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60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9354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3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tab/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45691" cy="839063"/>
                      <wp:effectExtent l="0" t="0" r="0" b="0"/>
                      <wp:docPr id="1" name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49552601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745691" cy="83906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8.72pt;height:66.07pt;mso-wrap-distance-left:0.00pt;mso-wrap-distance-top:0.00pt;mso-wrap-distance-right:0.00pt;mso-wrap-distance-bottom:0.00pt;" stroked="false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/>
          </w:p>
          <w:p>
            <w:pPr>
              <w:ind w:left="0" w:right="0" w:firstLine="0"/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32"/>
              </w:rPr>
              <w:t xml:space="preserve">Администрация</w:t>
            </w:r>
            <w:r/>
          </w:p>
          <w:p>
            <w:pPr>
              <w:ind w:left="0" w:right="0" w:firstLine="0"/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32"/>
              </w:rPr>
              <w:t xml:space="preserve"> муниципального округа город Шахунья</w:t>
            </w:r>
            <w:r/>
          </w:p>
          <w:p>
            <w:pPr>
              <w:ind w:left="0" w:right="0" w:firstLine="0"/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32"/>
              </w:rPr>
              <w:t xml:space="preserve">Нижегородской области</w:t>
            </w:r>
            <w:r/>
          </w:p>
          <w:p>
            <w:pPr>
              <w:ind w:left="0" w:right="0" w:firstLine="0"/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32"/>
              </w:rPr>
              <w:t xml:space="preserve"> </w:t>
            </w:r>
            <w:r/>
          </w:p>
          <w:p>
            <w:pPr>
              <w:ind w:left="0" w:right="0" w:firstLine="0"/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pacing w:val="-20"/>
                <w:sz w:val="40"/>
              </w:rPr>
              <w:t xml:space="preserve">П О С Т А Н О В Л Е Н И Е</w:t>
            </w:r>
            <w:r/>
          </w:p>
        </w:tc>
      </w:tr>
    </w:tbl>
    <w:p>
      <w:pPr>
        <w:jc w:val="both"/>
        <w:tabs>
          <w:tab w:val="center" w:pos="4960" w:leader="none"/>
          <w:tab w:val="left" w:pos="8004" w:leader="none"/>
          <w:tab w:val="left" w:pos="8556" w:leader="none"/>
        </w:tabs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tabs>
          <w:tab w:val="center" w:pos="4960" w:leader="none"/>
          <w:tab w:val="left" w:pos="8004" w:leader="none"/>
          <w:tab w:val="left" w:pos="8556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tabs>
          <w:tab w:val="center" w:pos="4960" w:leader="none"/>
          <w:tab w:val="left" w:pos="8004" w:leader="none"/>
          <w:tab w:val="left" w:pos="8556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tabs>
          <w:tab w:val="center" w:pos="4960" w:leader="none"/>
          <w:tab w:val="left" w:pos="8004" w:leader="none"/>
          <w:tab w:val="left" w:pos="8556" w:leader="none"/>
        </w:tabs>
        <w:rPr>
          <w:highlight w:val="none"/>
        </w:rPr>
      </w:pPr>
      <w:r>
        <w:rPr>
          <w:sz w:val="26"/>
          <w:szCs w:val="26"/>
        </w:rPr>
        <w:t xml:space="preserve">от__________</w:t>
        <w:tab/>
        <w:tab/>
        <w:tab/>
        <w:t xml:space="preserve">      </w:t>
      </w:r>
      <w:r>
        <w:t xml:space="preserve">№______</w:t>
      </w:r>
      <w:r>
        <w:rPr>
          <w:highlight w:val="none"/>
        </w:rPr>
      </w:r>
    </w:p>
    <w:p>
      <w:pPr>
        <w:pStyle w:val="904"/>
        <w:ind w:right="-104"/>
      </w:pPr>
      <w:r/>
      <w:r/>
    </w:p>
    <w:p>
      <w:pPr>
        <w:pStyle w:val="904"/>
        <w:ind w:right="-104"/>
      </w:pPr>
      <w:r/>
      <w:r/>
    </w:p>
    <w:p>
      <w:pPr>
        <w:pStyle w:val="917"/>
        <w:jc w:val="center"/>
        <w:spacing w:line="240" w:lineRule="auto"/>
        <w:rPr>
          <w:rFonts w:ascii="Times New Roman" w:hAnsi="Times New Roman" w:cs="Times New Roman"/>
          <w:color w:val="262626"/>
          <w:sz w:val="26"/>
          <w:szCs w:val="26"/>
        </w:rPr>
      </w:pPr>
      <w:r>
        <w:rPr>
          <w:rFonts w:ascii="Times New Roman" w:hAnsi="Times New Roman" w:cs="Times New Roman"/>
          <w:color w:val="262626"/>
          <w:sz w:val="26"/>
          <w:szCs w:val="26"/>
        </w:rPr>
        <w:t xml:space="preserve">Об утверждении положения о комиссии по жилищным вопросам администрации муниципального округа город Шахунья Нижегородской области</w:t>
      </w:r>
      <w:r>
        <w:rPr>
          <w:rFonts w:ascii="Times New Roman" w:hAnsi="Times New Roman" w:cs="Times New Roman"/>
          <w:color w:val="262626"/>
          <w:sz w:val="26"/>
          <w:szCs w:val="26"/>
        </w:rPr>
      </w:r>
      <w:r>
        <w:rPr>
          <w:rFonts w:ascii="Times New Roman" w:hAnsi="Times New Roman" w:cs="Times New Roman"/>
          <w:color w:val="262626"/>
          <w:sz w:val="26"/>
          <w:szCs w:val="26"/>
        </w:rPr>
      </w:r>
    </w:p>
    <w:p>
      <w:pPr>
        <w:pStyle w:val="910"/>
        <w:ind w:firstLine="540"/>
        <w:jc w:val="both"/>
        <w:spacing w:line="240" w:lineRule="auto"/>
        <w:rPr>
          <w:rFonts w:ascii="Times New Roman" w:hAnsi="Times New Roman" w:cs="Times New Roman"/>
          <w:color w:val="262626"/>
          <w:sz w:val="26"/>
          <w:szCs w:val="26"/>
        </w:rPr>
      </w:pPr>
      <w:r>
        <w:rPr>
          <w:rFonts w:ascii="Times New Roman" w:hAnsi="Times New Roman" w:cs="Times New Roman"/>
          <w:color w:val="262626"/>
          <w:sz w:val="26"/>
          <w:szCs w:val="26"/>
        </w:rPr>
      </w:r>
      <w:r>
        <w:rPr>
          <w:rFonts w:ascii="Times New Roman" w:hAnsi="Times New Roman" w:cs="Times New Roman"/>
          <w:color w:val="262626"/>
          <w:sz w:val="26"/>
          <w:szCs w:val="26"/>
        </w:rPr>
      </w:r>
      <w:r>
        <w:rPr>
          <w:rFonts w:ascii="Times New Roman" w:hAnsi="Times New Roman" w:cs="Times New Roman"/>
          <w:color w:val="262626"/>
          <w:sz w:val="26"/>
          <w:szCs w:val="26"/>
        </w:rPr>
      </w:r>
    </w:p>
    <w:p>
      <w:pPr>
        <w:pStyle w:val="910"/>
        <w:ind w:firstLine="540"/>
        <w:jc w:val="both"/>
        <w:spacing w:line="240" w:lineRule="auto"/>
        <w:rPr>
          <w:rFonts w:ascii="Times New Roman" w:hAnsi="Times New Roman" w:cs="Times New Roman"/>
          <w:color w:val="262626"/>
          <w:sz w:val="26"/>
          <w:szCs w:val="26"/>
        </w:rPr>
      </w:pPr>
      <w:r>
        <w:rPr>
          <w:rFonts w:ascii="Times New Roman" w:hAnsi="Times New Roman" w:cs="Times New Roman"/>
          <w:color w:val="262626"/>
          <w:sz w:val="26"/>
          <w:szCs w:val="26"/>
        </w:rPr>
      </w:r>
      <w:r>
        <w:rPr>
          <w:rFonts w:ascii="Times New Roman" w:hAnsi="Times New Roman" w:cs="Times New Roman"/>
          <w:color w:val="262626"/>
          <w:sz w:val="26"/>
          <w:szCs w:val="26"/>
        </w:rPr>
      </w:r>
      <w:r>
        <w:rPr>
          <w:rFonts w:ascii="Times New Roman" w:hAnsi="Times New Roman" w:cs="Times New Roman"/>
          <w:color w:val="262626"/>
          <w:sz w:val="26"/>
          <w:szCs w:val="26"/>
        </w:rPr>
      </w:r>
    </w:p>
    <w:p>
      <w:pPr>
        <w:pStyle w:val="904"/>
        <w:ind w:firstLine="567"/>
        <w:jc w:val="both"/>
        <w:spacing w:line="360" w:lineRule="auto"/>
        <w:rPr>
          <w:color w:val="262626"/>
          <w:sz w:val="26"/>
          <w:szCs w:val="26"/>
        </w:rPr>
      </w:pPr>
      <w:r>
        <w:rPr>
          <w:color w:val="262626"/>
          <w:sz w:val="26"/>
          <w:szCs w:val="26"/>
        </w:rPr>
        <w:t xml:space="preserve">В соответствии с Жилищным кодексом Российской Федерации и на основании </w:t>
      </w:r>
      <w:r>
        <w:fldChar w:fldCharType="begin"/>
      </w:r>
      <w:r>
        <w:instrText xml:space="preserve"> HYPERLINK "consultantplus://offline/ref=2211972B898A87B6A60417D8E0DCA084BA28A96DF306D0884C67AEC71EB5E5EE8C90427174783E194EC99FD6tEJ" </w:instrText>
      </w:r>
      <w:r>
        <w:fldChar w:fldCharType="separate"/>
      </w:r>
      <w:r>
        <w:rPr>
          <w:rStyle w:val="916"/>
          <w:color w:val="262626"/>
          <w:sz w:val="26"/>
          <w:szCs w:val="26"/>
          <w:u w:val="none"/>
        </w:rPr>
        <w:t xml:space="preserve">Закона</w:t>
      </w:r>
      <w:r>
        <w:fldChar w:fldCharType="end"/>
      </w:r>
      <w:r>
        <w:rPr>
          <w:color w:val="262626"/>
          <w:sz w:val="26"/>
          <w:szCs w:val="26"/>
        </w:rPr>
        <w:t xml:space="preserve"> Нижегородс</w:t>
      </w:r>
      <w:r>
        <w:rPr>
          <w:color w:val="262626"/>
          <w:sz w:val="26"/>
          <w:szCs w:val="26"/>
        </w:rPr>
        <w:t xml:space="preserve">кой области от 16.11.2005 № 179-З «О порядке ведения органами местного самоуправления муниципальных округов, городских округов  Нижегородской области учета граждан в качестве нуждающихся в жилых помещениях, предоставляемых по договорам социального найма», </w:t>
      </w:r>
      <w:r>
        <w:fldChar w:fldCharType="begin"/>
      </w:r>
      <w:r>
        <w:instrText xml:space="preserve"> HYPERLINK "consultantplus://offline/ref=2211972B898A87B6A60417D8E0DCA084BA28A96DF505D08A4367AEC71EB5E5EED8tCJ" </w:instrText>
      </w:r>
      <w:r>
        <w:fldChar w:fldCharType="separate"/>
      </w:r>
      <w:r>
        <w:rPr>
          <w:rStyle w:val="916"/>
          <w:color w:val="262626"/>
          <w:sz w:val="26"/>
          <w:szCs w:val="26"/>
          <w:u w:val="none"/>
        </w:rPr>
        <w:t xml:space="preserve">Закона</w:t>
      </w:r>
      <w:r>
        <w:fldChar w:fldCharType="end"/>
      </w:r>
      <w:r>
        <w:rPr>
          <w:color w:val="262626"/>
          <w:sz w:val="26"/>
          <w:szCs w:val="26"/>
        </w:rPr>
        <w:t xml:space="preserve"> Нижегородской области от 16.11.2005 № 181-З «О порядке приз</w:t>
      </w:r>
      <w:r>
        <w:rPr>
          <w:color w:val="262626"/>
          <w:sz w:val="26"/>
          <w:szCs w:val="26"/>
        </w:rPr>
        <w:t xml:space="preserve">нания граждан малоимущими в целях принятия на учет в качестве нуждающихся в жилых помещениях муниципального жилищного фонда, предоставляемых по договорам социального найма, освобождения от внесения платы за пользование жилыми помещениями (платы за наем)», </w:t>
      </w:r>
      <w:r>
        <w:fldChar w:fldCharType="begin"/>
      </w:r>
      <w:r>
        <w:instrText xml:space="preserve"> HYPERLINK "https://login.consultant.ru/link/?req=doc&amp;base=RLAW187&amp;n=322011" </w:instrText>
      </w:r>
      <w:r>
        <w:fldChar w:fldCharType="separate"/>
      </w:r>
      <w:r>
        <w:rPr>
          <w:rStyle w:val="916"/>
          <w:color w:val="262626"/>
          <w:sz w:val="26"/>
          <w:szCs w:val="26"/>
          <w:u w:val="none"/>
        </w:rPr>
        <w:t xml:space="preserve">Законом</w:t>
      </w:r>
      <w:r>
        <w:fldChar w:fldCharType="end"/>
      </w:r>
      <w:r>
        <w:rPr>
          <w:color w:val="262626"/>
          <w:sz w:val="26"/>
          <w:szCs w:val="26"/>
        </w:rPr>
        <w:t xml:space="preserve"> Нижегородской области от 07.09.2007 № 123-З «О жилищной политике в Нижегородской области», администрация муниципального округа город Шахунья Нижегородской области </w:t>
        <w:br w:type="textWrapping" w:clear="all"/>
      </w:r>
      <w:r>
        <w:rPr>
          <w:b/>
          <w:color w:val="262626"/>
          <w:sz w:val="26"/>
          <w:szCs w:val="26"/>
        </w:rPr>
        <w:t xml:space="preserve">п о с т а н о в л я е т:</w:t>
      </w:r>
      <w:r>
        <w:rPr>
          <w:color w:val="262626"/>
          <w:sz w:val="26"/>
          <w:szCs w:val="26"/>
        </w:rPr>
      </w:r>
      <w:r>
        <w:rPr>
          <w:color w:val="262626"/>
          <w:sz w:val="26"/>
          <w:szCs w:val="26"/>
        </w:rPr>
      </w:r>
    </w:p>
    <w:p>
      <w:pPr>
        <w:pStyle w:val="910"/>
        <w:numPr>
          <w:ilvl w:val="0"/>
          <w:numId w:val="31"/>
        </w:numPr>
        <w:ind w:left="0" w:firstLine="567"/>
        <w:jc w:val="both"/>
        <w:spacing w:line="360" w:lineRule="auto"/>
        <w:tabs>
          <w:tab w:val="left" w:pos="851" w:leader="none"/>
        </w:tabs>
        <w:rPr>
          <w:rFonts w:ascii="Times New Roman" w:hAnsi="Times New Roman" w:cs="Times New Roman"/>
          <w:color w:val="262626"/>
          <w:sz w:val="26"/>
          <w:szCs w:val="26"/>
        </w:rPr>
      </w:pPr>
      <w:r>
        <w:rPr>
          <w:rFonts w:ascii="Times New Roman" w:hAnsi="Times New Roman" w:cs="Times New Roman"/>
          <w:color w:val="262626"/>
          <w:sz w:val="26"/>
          <w:szCs w:val="26"/>
        </w:rPr>
        <w:t xml:space="preserve">Утвердить прилагаемое </w:t>
      </w:r>
      <w:r>
        <w:fldChar w:fldCharType="begin"/>
      </w:r>
      <w:r>
        <w:instrText xml:space="preserve"> HYPERLINK "file:///\\\\10.152.59.230\\обмен%20копия\\ПРОЕКТ%20жилищная%20комиссия%202025%20новая%20редакция(1).docx" \l "P29" </w:instrText>
      </w:r>
      <w:r>
        <w:fldChar w:fldCharType="separate"/>
      </w:r>
      <w:r>
        <w:rPr>
          <w:rStyle w:val="916"/>
          <w:rFonts w:ascii="Times New Roman" w:hAnsi="Times New Roman" w:cs="Times New Roman"/>
          <w:color w:val="262626"/>
          <w:sz w:val="26"/>
          <w:szCs w:val="26"/>
          <w:u w:val="none"/>
        </w:rPr>
        <w:t xml:space="preserve">положение</w:t>
      </w:r>
      <w:r>
        <w:fldChar w:fldCharType="end"/>
      </w:r>
      <w:r>
        <w:rPr>
          <w:rFonts w:ascii="Times New Roman" w:hAnsi="Times New Roman" w:cs="Times New Roman"/>
          <w:color w:val="262626"/>
          <w:sz w:val="26"/>
          <w:szCs w:val="26"/>
        </w:rPr>
        <w:t xml:space="preserve"> о комиссии по жилищным вопросам администрации </w:t>
      </w:r>
      <w:r>
        <w:rPr>
          <w:rFonts w:ascii="Times New Roman" w:hAnsi="Times New Roman" w:eastAsia="Calibri" w:cs="Times New Roman"/>
          <w:sz w:val="26"/>
          <w:szCs w:val="26"/>
          <w:lang w:eastAsia="en-US"/>
        </w:rPr>
        <w:t xml:space="preserve">муниципального о</w:t>
      </w:r>
      <w:r>
        <w:rPr>
          <w:rFonts w:ascii="Times New Roman" w:hAnsi="Times New Roman" w:cs="Times New Roman"/>
          <w:color w:val="262626"/>
          <w:sz w:val="26"/>
          <w:szCs w:val="26"/>
        </w:rPr>
        <w:t xml:space="preserve">круга город Шахунья Нижегородской области.</w:t>
      </w:r>
      <w:r>
        <w:rPr>
          <w:rFonts w:ascii="Times New Roman" w:hAnsi="Times New Roman" w:cs="Times New Roman"/>
          <w:color w:val="262626"/>
          <w:sz w:val="26"/>
          <w:szCs w:val="26"/>
        </w:rPr>
      </w:r>
      <w:r>
        <w:rPr>
          <w:rFonts w:ascii="Times New Roman" w:hAnsi="Times New Roman" w:cs="Times New Roman"/>
          <w:color w:val="262626"/>
          <w:sz w:val="26"/>
          <w:szCs w:val="26"/>
        </w:rPr>
      </w:r>
    </w:p>
    <w:p>
      <w:pPr>
        <w:pStyle w:val="919"/>
        <w:numPr>
          <w:ilvl w:val="0"/>
          <w:numId w:val="31"/>
        </w:numPr>
        <w:ind w:left="0" w:firstLine="567"/>
        <w:jc w:val="both"/>
        <w:spacing w:after="0" w:line="360" w:lineRule="auto"/>
        <w:tabs>
          <w:tab w:val="left" w:pos="851" w:leader="none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Настоящее постановление вступает в силу </w:t>
      </w:r>
      <w:r>
        <w:rPr>
          <w:rFonts w:ascii="Times New Roman" w:hAnsi="Times New Roman"/>
          <w:sz w:val="26"/>
          <w:szCs w:val="26"/>
        </w:rPr>
        <w:t xml:space="preserve">после официального опубликования посредствам размещения настоящего постановления в газете «Знамя труда» и сетевом издании газеты «Знамя труда».</w:t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pStyle w:val="919"/>
        <w:numPr>
          <w:ilvl w:val="0"/>
          <w:numId w:val="31"/>
        </w:numPr>
        <w:ind w:left="0" w:firstLine="567"/>
        <w:jc w:val="both"/>
        <w:spacing w:after="0" w:line="360" w:lineRule="auto"/>
        <w:tabs>
          <w:tab w:val="left" w:pos="851" w:leader="none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Управлению организационной работы департамента экономического развития администрации </w:t>
      </w:r>
      <w:r>
        <w:rPr>
          <w:rFonts w:ascii="Times New Roman" w:hAnsi="Times New Roman"/>
          <w:sz w:val="26"/>
          <w:szCs w:val="26"/>
        </w:rPr>
        <w:t xml:space="preserve">муниципального</w:t>
      </w:r>
      <w:r>
        <w:rPr>
          <w:rFonts w:ascii="Times New Roman" w:hAnsi="Times New Roman"/>
          <w:sz w:val="26"/>
          <w:szCs w:val="26"/>
        </w:rPr>
        <w:t xml:space="preserve"> округа город Шахунья обеспечить размещение настоящего постановления на официальном сайте администрации </w:t>
      </w:r>
      <w:r>
        <w:rPr>
          <w:rFonts w:ascii="Times New Roman" w:hAnsi="Times New Roman"/>
          <w:sz w:val="26"/>
          <w:szCs w:val="26"/>
        </w:rPr>
        <w:t xml:space="preserve">муниципального</w:t>
      </w:r>
      <w:r>
        <w:rPr>
          <w:rFonts w:ascii="Times New Roman" w:hAnsi="Times New Roman"/>
          <w:sz w:val="26"/>
          <w:szCs w:val="26"/>
        </w:rPr>
        <w:t xml:space="preserve"> округа горо</w:t>
      </w:r>
      <w:r>
        <w:rPr>
          <w:rFonts w:ascii="Times New Roman" w:hAnsi="Times New Roman"/>
          <w:sz w:val="26"/>
          <w:szCs w:val="26"/>
        </w:rPr>
        <w:t xml:space="preserve">д Шахунья Нижегородской области, в газете «Знамя труда» и в сетевом издании газет</w:t>
      </w:r>
      <w:r>
        <w:rPr>
          <w:rFonts w:ascii="Times New Roman" w:hAnsi="Times New Roman"/>
          <w:sz w:val="26"/>
          <w:szCs w:val="26"/>
        </w:rPr>
        <w:t xml:space="preserve">ы </w:t>
      </w:r>
      <w:r>
        <w:rPr>
          <w:rFonts w:ascii="Times New Roman" w:hAnsi="Times New Roman"/>
          <w:sz w:val="26"/>
          <w:szCs w:val="26"/>
        </w:rPr>
        <w:t xml:space="preserve">«Знамя труда»</w:t>
      </w:r>
      <w:r>
        <w:rPr>
          <w:rFonts w:ascii="Times New Roman" w:hAnsi="Times New Roman"/>
          <w:sz w:val="26"/>
          <w:szCs w:val="26"/>
        </w:rPr>
        <w:t xml:space="preserve">.</w:t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pStyle w:val="919"/>
        <w:numPr>
          <w:ilvl w:val="0"/>
          <w:numId w:val="31"/>
        </w:numPr>
        <w:ind w:left="0" w:firstLine="567"/>
        <w:jc w:val="both"/>
        <w:spacing w:after="0" w:line="360" w:lineRule="auto"/>
        <w:tabs>
          <w:tab w:val="left" w:pos="851" w:leader="none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Со дня вступления в силу настоящего постановления признать утратившим силу </w:t>
      </w:r>
      <w:r>
        <w:rPr>
          <w:rFonts w:ascii="Times New Roman" w:hAnsi="Times New Roman"/>
          <w:sz w:val="26"/>
          <w:szCs w:val="26"/>
        </w:rPr>
        <w:t xml:space="preserve">постановление администрации городского округа город Шахунья Нижегородской области от 16.12.2025 № 1916 «Об утверждении положения</w:t>
      </w:r>
      <w:r>
        <w:rPr>
          <w:rFonts w:ascii="Times New Roman" w:hAnsi="Times New Roman" w:eastAsia="Times New Roman"/>
          <w:color w:val="262626"/>
          <w:sz w:val="26"/>
          <w:szCs w:val="26"/>
          <w:lang w:eastAsia="ru-RU"/>
        </w:rPr>
        <w:t xml:space="preserve"> о комиссии по жилищным вопросам администрации городского округа город Шахунья Нижегородской области».</w:t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pStyle w:val="919"/>
        <w:ind w:left="0" w:firstLine="567"/>
        <w:jc w:val="both"/>
        <w:spacing w:after="0" w:line="360" w:lineRule="auto"/>
        <w:tabs>
          <w:tab w:val="left" w:pos="851" w:leader="none"/>
          <w:tab w:val="left" w:pos="993" w:leader="none"/>
        </w:tabs>
        <w:rPr>
          <w:rFonts w:ascii="Times New Roman" w:hAnsi="Times New Roman" w:eastAsia="Times New Roman"/>
          <w:color w:val="262626"/>
          <w:sz w:val="26"/>
          <w:szCs w:val="26"/>
          <w:lang w:eastAsia="ru-RU"/>
        </w:rPr>
      </w:pPr>
      <w:r>
        <w:rPr>
          <w:rFonts w:ascii="Times New Roman" w:hAnsi="Times New Roman" w:eastAsia="Times New Roman"/>
          <w:color w:val="262626"/>
          <w:sz w:val="26"/>
          <w:szCs w:val="26"/>
          <w:lang w:eastAsia="ru-RU"/>
        </w:rPr>
        <w:t xml:space="preserve">5. Контроль за исполнением настоящего постановления возложить на первого заместителя главы администрации </w:t>
      </w:r>
      <w:r>
        <w:rPr>
          <w:rFonts w:ascii="Times New Roman" w:hAnsi="Times New Roman" w:eastAsia="Times New Roman"/>
          <w:color w:val="262626"/>
          <w:sz w:val="26"/>
          <w:szCs w:val="26"/>
          <w:lang w:eastAsia="ru-RU"/>
        </w:rPr>
        <w:t xml:space="preserve">муниципального</w:t>
      </w:r>
      <w:r>
        <w:rPr>
          <w:rFonts w:ascii="Times New Roman" w:hAnsi="Times New Roman" w:eastAsia="Times New Roman"/>
          <w:color w:val="262626"/>
          <w:sz w:val="26"/>
          <w:szCs w:val="26"/>
          <w:lang w:eastAsia="ru-RU"/>
        </w:rPr>
        <w:t xml:space="preserve"> округа город Шахунья Нижегородской области А.Д.Серова.</w:t>
      </w:r>
      <w:r>
        <w:rPr>
          <w:rFonts w:ascii="Times New Roman" w:hAnsi="Times New Roman" w:eastAsia="Times New Roman"/>
          <w:color w:val="262626"/>
          <w:sz w:val="26"/>
          <w:szCs w:val="26"/>
          <w:lang w:eastAsia="ru-RU"/>
        </w:rPr>
      </w:r>
      <w:r>
        <w:rPr>
          <w:rFonts w:ascii="Times New Roman" w:hAnsi="Times New Roman" w:eastAsia="Times New Roman"/>
          <w:color w:val="262626"/>
          <w:sz w:val="26"/>
          <w:szCs w:val="26"/>
          <w:lang w:eastAsia="ru-RU"/>
        </w:rPr>
      </w:r>
    </w:p>
    <w:p>
      <w:pPr>
        <w:pStyle w:val="904"/>
        <w:jc w:val="both"/>
        <w:spacing w:line="240" w:lineRule="auto"/>
        <w:tabs>
          <w:tab w:val="left" w:pos="4820" w:leader="none"/>
          <w:tab w:val="left" w:pos="7088" w:leader="none"/>
        </w:tabs>
        <w:rPr>
          <w:rFonts w:ascii="Times New Roman" w:hAnsi="Times New Roman" w:cs="Times New Roman"/>
          <w:color w:val="404040"/>
          <w:sz w:val="26"/>
          <w:szCs w:val="26"/>
        </w:rPr>
      </w:pPr>
      <w:r>
        <w:rPr>
          <w:rFonts w:ascii="Times New Roman" w:hAnsi="Times New Roman" w:eastAsia="Times New Roman" w:cs="Times New Roman"/>
          <w:color w:val="404040"/>
          <w:sz w:val="26"/>
          <w:szCs w:val="26"/>
          <w:lang w:eastAsia="en-US"/>
        </w:rPr>
      </w:r>
      <w:r>
        <w:rPr>
          <w:rFonts w:ascii="Times New Roman" w:hAnsi="Times New Roman" w:cs="Times New Roman"/>
          <w:color w:val="404040"/>
          <w:sz w:val="26"/>
          <w:szCs w:val="26"/>
        </w:rPr>
      </w:r>
      <w:r>
        <w:rPr>
          <w:rFonts w:ascii="Times New Roman" w:hAnsi="Times New Roman" w:cs="Times New Roman"/>
          <w:color w:val="404040"/>
          <w:sz w:val="26"/>
          <w:szCs w:val="26"/>
        </w:rPr>
      </w:r>
    </w:p>
    <w:p>
      <w:pPr>
        <w:jc w:val="both"/>
        <w:spacing w:line="240" w:lineRule="auto"/>
        <w:tabs>
          <w:tab w:val="left" w:pos="4820" w:leader="none"/>
          <w:tab w:val="left" w:pos="7088" w:leader="none"/>
        </w:tabs>
        <w:rPr>
          <w:rFonts w:ascii="Times New Roman" w:hAnsi="Times New Roman" w:cs="Times New Roman"/>
          <w:color w:val="404040"/>
          <w:sz w:val="26"/>
          <w:szCs w:val="26"/>
        </w:rPr>
      </w:pPr>
      <w:r>
        <w:rPr>
          <w:rFonts w:ascii="Times New Roman" w:hAnsi="Times New Roman" w:cs="Times New Roman"/>
          <w:color w:val="404040"/>
          <w:sz w:val="26"/>
          <w:szCs w:val="26"/>
        </w:rPr>
      </w:r>
      <w:r>
        <w:rPr>
          <w:rFonts w:ascii="Times New Roman" w:hAnsi="Times New Roman" w:cs="Times New Roman"/>
          <w:color w:val="404040"/>
          <w:sz w:val="26"/>
          <w:szCs w:val="26"/>
        </w:rPr>
      </w:r>
      <w:r>
        <w:rPr>
          <w:rFonts w:ascii="Times New Roman" w:hAnsi="Times New Roman" w:cs="Times New Roman"/>
          <w:color w:val="404040"/>
          <w:sz w:val="26"/>
          <w:szCs w:val="26"/>
        </w:rPr>
      </w:r>
    </w:p>
    <w:p>
      <w:pPr>
        <w:jc w:val="both"/>
        <w:spacing w:line="240" w:lineRule="auto"/>
        <w:tabs>
          <w:tab w:val="left" w:pos="4820" w:leader="none"/>
          <w:tab w:val="left" w:pos="7088" w:leader="none"/>
        </w:tabs>
        <w:rPr>
          <w:rFonts w:ascii="Times New Roman" w:hAnsi="Times New Roman" w:cs="Times New Roman"/>
          <w:color w:val="404040"/>
          <w:sz w:val="26"/>
          <w:szCs w:val="26"/>
        </w:rPr>
      </w:pPr>
      <w:r>
        <w:rPr>
          <w:rFonts w:ascii="Times New Roman" w:hAnsi="Times New Roman" w:cs="Times New Roman"/>
          <w:color w:val="404040"/>
          <w:sz w:val="26"/>
          <w:szCs w:val="26"/>
        </w:rPr>
      </w:r>
      <w:r>
        <w:rPr>
          <w:rFonts w:ascii="Times New Roman" w:hAnsi="Times New Roman" w:cs="Times New Roman"/>
          <w:color w:val="404040"/>
          <w:sz w:val="26"/>
          <w:szCs w:val="26"/>
        </w:rPr>
      </w:r>
      <w:r>
        <w:rPr>
          <w:rFonts w:ascii="Times New Roman" w:hAnsi="Times New Roman" w:cs="Times New Roman"/>
          <w:color w:val="404040"/>
          <w:sz w:val="26"/>
          <w:szCs w:val="26"/>
        </w:rPr>
      </w:r>
    </w:p>
    <w:p>
      <w:pPr>
        <w:pStyle w:val="904"/>
        <w:jc w:val="both"/>
        <w:spacing w:line="240" w:lineRule="auto"/>
        <w:tabs>
          <w:tab w:val="left" w:pos="4820" w:leader="none"/>
          <w:tab w:val="left" w:pos="7088" w:leader="none"/>
        </w:tabs>
        <w:rPr>
          <w:rFonts w:ascii="Times New Roman" w:hAnsi="Times New Roman" w:cs="Times New Roman"/>
          <w:color w:val="404040"/>
          <w:sz w:val="26"/>
          <w:szCs w:val="26"/>
        </w:rPr>
      </w:pPr>
      <w:r>
        <w:rPr>
          <w:rFonts w:ascii="Times New Roman" w:hAnsi="Times New Roman" w:eastAsia="Times New Roman" w:cs="Times New Roman"/>
          <w:color w:val="404040"/>
          <w:sz w:val="26"/>
          <w:szCs w:val="26"/>
        </w:rPr>
      </w:r>
      <w:r>
        <w:rPr>
          <w:rFonts w:ascii="Times New Roman" w:hAnsi="Times New Roman" w:cs="Times New Roman"/>
          <w:color w:val="404040"/>
          <w:sz w:val="26"/>
          <w:szCs w:val="26"/>
        </w:rPr>
      </w:r>
      <w:r>
        <w:rPr>
          <w:rFonts w:ascii="Times New Roman" w:hAnsi="Times New Roman" w:cs="Times New Roman"/>
          <w:color w:val="404040"/>
          <w:sz w:val="26"/>
          <w:szCs w:val="26"/>
        </w:rPr>
      </w:r>
    </w:p>
    <w:p>
      <w:pPr>
        <w:pStyle w:val="904"/>
        <w:jc w:val="both"/>
        <w:spacing w:line="240" w:lineRule="auto"/>
        <w:tabs>
          <w:tab w:val="left" w:pos="4820" w:leader="none"/>
          <w:tab w:val="left" w:pos="7088" w:leader="none"/>
        </w:tabs>
        <w:rPr>
          <w:color w:val="000000" w:themeColor="text1"/>
          <w:sz w:val="26"/>
          <w:szCs w:val="26"/>
        </w:rPr>
      </w:pPr>
      <w:r>
        <w:rPr>
          <w:color w:val="404040"/>
          <w:sz w:val="26"/>
          <w:szCs w:val="26"/>
        </w:rPr>
        <w:t xml:space="preserve">Г</w:t>
      </w:r>
      <w:r>
        <w:rPr>
          <w:color w:val="000000" w:themeColor="text1"/>
          <w:sz w:val="26"/>
          <w:szCs w:val="26"/>
        </w:rPr>
        <w:t xml:space="preserve">лава местного самоуправления </w:t>
      </w:r>
      <w:r>
        <w:rPr>
          <w:color w:val="000000" w:themeColor="text1"/>
          <w:sz w:val="26"/>
          <w:szCs w:val="26"/>
        </w:rPr>
      </w:r>
      <w:r>
        <w:rPr>
          <w:color w:val="000000" w:themeColor="text1"/>
          <w:sz w:val="26"/>
          <w:szCs w:val="26"/>
        </w:rPr>
      </w:r>
    </w:p>
    <w:p>
      <w:pPr>
        <w:pStyle w:val="904"/>
        <w:jc w:val="both"/>
        <w:spacing w:line="240" w:lineRule="auto"/>
        <w:tabs>
          <w:tab w:val="left" w:pos="4820" w:leader="none"/>
          <w:tab w:val="left" w:pos="7088" w:leader="none"/>
        </w:tabs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муниципального округа город Шахунья                         </w:t>
        <w:tab/>
        <w:t xml:space="preserve">            </w:t>
      </w:r>
      <w:r>
        <w:rPr>
          <w:color w:val="000000" w:themeColor="text1"/>
          <w:sz w:val="26"/>
          <w:szCs w:val="26"/>
        </w:rPr>
        <w:t xml:space="preserve">         </w:t>
      </w:r>
      <w:r>
        <w:rPr>
          <w:color w:val="000000" w:themeColor="text1"/>
          <w:sz w:val="26"/>
          <w:szCs w:val="26"/>
        </w:rPr>
        <w:t xml:space="preserve">А.И.Пугачёв</w:t>
      </w:r>
      <w:r>
        <w:rPr>
          <w:color w:val="000000" w:themeColor="text1"/>
          <w:sz w:val="26"/>
          <w:szCs w:val="26"/>
        </w:rPr>
      </w:r>
      <w:r>
        <w:rPr>
          <w:color w:val="000000" w:themeColor="text1"/>
          <w:sz w:val="26"/>
          <w:szCs w:val="26"/>
        </w:rPr>
      </w:r>
    </w:p>
    <w:p>
      <w:pPr>
        <w:pStyle w:val="904"/>
        <w:jc w:val="both"/>
        <w:spacing w:line="240" w:lineRule="auto"/>
        <w:rPr>
          <w:color w:val="404040"/>
          <w:sz w:val="22"/>
          <w:szCs w:val="22"/>
        </w:rPr>
      </w:pPr>
      <w:r>
        <w:rPr>
          <w:color w:val="404040"/>
          <w:sz w:val="22"/>
          <w:szCs w:val="22"/>
        </w:rPr>
      </w:r>
      <w:r>
        <w:rPr>
          <w:color w:val="404040"/>
          <w:sz w:val="22"/>
          <w:szCs w:val="22"/>
        </w:rPr>
      </w:r>
      <w:r>
        <w:rPr>
          <w:color w:val="404040"/>
          <w:sz w:val="22"/>
          <w:szCs w:val="22"/>
        </w:rPr>
      </w:r>
    </w:p>
    <w:p>
      <w:pPr>
        <w:pStyle w:val="904"/>
        <w:jc w:val="both"/>
        <w:spacing w:line="360" w:lineRule="auto"/>
        <w:rPr>
          <w:color w:val="404040"/>
        </w:rPr>
      </w:pPr>
      <w:r>
        <w:rPr>
          <w:color w:val="404040"/>
        </w:rPr>
      </w:r>
      <w:r>
        <w:rPr>
          <w:color w:val="404040"/>
        </w:rPr>
      </w:r>
      <w:r>
        <w:rPr>
          <w:color w:val="404040"/>
        </w:rPr>
      </w:r>
    </w:p>
    <w:p>
      <w:pPr>
        <w:pStyle w:val="904"/>
        <w:jc w:val="both"/>
        <w:rPr>
          <w:color w:val="404040"/>
        </w:rPr>
      </w:pPr>
      <w:r>
        <w:rPr>
          <w:color w:val="404040"/>
        </w:rPr>
      </w:r>
      <w:r>
        <w:rPr>
          <w:color w:val="404040"/>
        </w:rPr>
      </w:r>
      <w:r>
        <w:rPr>
          <w:color w:val="404040"/>
        </w:rPr>
      </w:r>
    </w:p>
    <w:p>
      <w:pPr>
        <w:pStyle w:val="904"/>
        <w:jc w:val="both"/>
        <w:rPr>
          <w:color w:val="404040"/>
        </w:rPr>
      </w:pPr>
      <w:r>
        <w:rPr>
          <w:color w:val="404040"/>
        </w:rPr>
      </w:r>
      <w:r>
        <w:rPr>
          <w:color w:val="404040"/>
        </w:rPr>
      </w:r>
      <w:r>
        <w:rPr>
          <w:color w:val="404040"/>
        </w:rPr>
      </w:r>
    </w:p>
    <w:p>
      <w:pPr>
        <w:pStyle w:val="904"/>
        <w:jc w:val="both"/>
        <w:rPr>
          <w:color w:val="404040"/>
        </w:rPr>
      </w:pPr>
      <w:r>
        <w:rPr>
          <w:color w:val="404040"/>
        </w:rPr>
      </w:r>
      <w:r>
        <w:rPr>
          <w:color w:val="404040"/>
        </w:rPr>
      </w:r>
      <w:r>
        <w:rPr>
          <w:color w:val="404040"/>
        </w:rPr>
      </w:r>
    </w:p>
    <w:p>
      <w:pPr>
        <w:pStyle w:val="904"/>
        <w:jc w:val="both"/>
        <w:rPr>
          <w:color w:val="404040"/>
        </w:rPr>
      </w:pPr>
      <w:r>
        <w:rPr>
          <w:color w:val="404040"/>
        </w:rPr>
      </w:r>
      <w:r>
        <w:rPr>
          <w:color w:val="404040"/>
        </w:rPr>
      </w:r>
      <w:r>
        <w:rPr>
          <w:color w:val="404040"/>
        </w:rPr>
      </w:r>
    </w:p>
    <w:p>
      <w:pPr>
        <w:pStyle w:val="904"/>
        <w:jc w:val="both"/>
        <w:rPr>
          <w:color w:val="404040"/>
        </w:rPr>
      </w:pPr>
      <w:r>
        <w:rPr>
          <w:color w:val="404040"/>
        </w:rPr>
      </w:r>
      <w:r>
        <w:rPr>
          <w:color w:val="404040"/>
        </w:rPr>
      </w:r>
      <w:r>
        <w:rPr>
          <w:color w:val="404040"/>
        </w:rPr>
      </w:r>
    </w:p>
    <w:p>
      <w:pPr>
        <w:pStyle w:val="904"/>
        <w:jc w:val="both"/>
        <w:rPr>
          <w:color w:val="404040"/>
        </w:rPr>
      </w:pPr>
      <w:r>
        <w:rPr>
          <w:color w:val="404040"/>
        </w:rPr>
      </w:r>
      <w:r>
        <w:rPr>
          <w:color w:val="404040"/>
        </w:rPr>
      </w:r>
      <w:r>
        <w:rPr>
          <w:color w:val="404040"/>
        </w:rPr>
      </w:r>
    </w:p>
    <w:p>
      <w:pPr>
        <w:pStyle w:val="904"/>
        <w:jc w:val="both"/>
        <w:rPr>
          <w:color w:val="404040"/>
        </w:rPr>
      </w:pPr>
      <w:r>
        <w:rPr>
          <w:color w:val="404040"/>
        </w:rPr>
      </w:r>
      <w:r>
        <w:rPr>
          <w:color w:val="404040"/>
        </w:rPr>
      </w:r>
      <w:r>
        <w:rPr>
          <w:color w:val="404040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10"/>
        <w:ind w:left="4678"/>
        <w:jc w:val="center"/>
        <w:rPr>
          <w:rFonts w:ascii="Times New Roman" w:hAnsi="Times New Roman" w:cs="Times New Roman"/>
          <w:color w:val="262626"/>
          <w:szCs w:val="22"/>
        </w:rPr>
      </w:pP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  <w:r>
        <w:rPr>
          <w:rFonts w:ascii="Times New Roman" w:hAnsi="Times New Roman" w:cs="Times New Roman"/>
          <w:color w:val="262626"/>
          <w:szCs w:val="22"/>
        </w:rPr>
      </w:r>
    </w:p>
    <w:p>
      <w:pPr>
        <w:pStyle w:val="904"/>
        <w:ind w:left="5954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Утверждено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4"/>
        <w:ind w:left="5954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постановлени</w:t>
      </w:r>
      <w:r>
        <w:rPr>
          <w:sz w:val="26"/>
          <w:szCs w:val="26"/>
        </w:rPr>
        <w:t xml:space="preserve">ем администрации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4"/>
        <w:ind w:left="5954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муниципальн</w:t>
      </w:r>
      <w:r>
        <w:rPr>
          <w:sz w:val="26"/>
          <w:szCs w:val="26"/>
        </w:rPr>
        <w:t xml:space="preserve">ого округа </w:t>
      </w:r>
      <w:r>
        <w:rPr>
          <w:sz w:val="26"/>
          <w:szCs w:val="26"/>
        </w:rPr>
        <w:br w:type="textWrapping" w:clear="all"/>
      </w:r>
      <w:r>
        <w:rPr>
          <w:sz w:val="26"/>
          <w:szCs w:val="26"/>
        </w:rPr>
        <w:t xml:space="preserve">город Шахунья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4"/>
        <w:ind w:left="5954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Нижегородской области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4"/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от__________</w:t>
      </w:r>
      <w:r>
        <w:rPr>
          <w:sz w:val="26"/>
          <w:szCs w:val="26"/>
        </w:rPr>
        <w:t xml:space="preserve">№________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10"/>
        <w:ind w:firstLine="540"/>
        <w:jc w:val="both"/>
        <w:rPr>
          <w:rFonts w:ascii="Times New Roman" w:hAnsi="Times New Roman" w:cs="Times New Roman"/>
          <w:color w:val="262626"/>
          <w:sz w:val="26"/>
          <w:szCs w:val="26"/>
        </w:rPr>
      </w:pPr>
      <w:r>
        <w:rPr>
          <w:rFonts w:ascii="Times New Roman" w:hAnsi="Times New Roman" w:cs="Times New Roman"/>
          <w:color w:val="262626"/>
          <w:sz w:val="26"/>
          <w:szCs w:val="26"/>
        </w:rPr>
      </w:r>
      <w:r>
        <w:rPr>
          <w:rFonts w:ascii="Times New Roman" w:hAnsi="Times New Roman" w:cs="Times New Roman"/>
          <w:color w:val="262626"/>
          <w:sz w:val="26"/>
          <w:szCs w:val="26"/>
        </w:rPr>
      </w:r>
      <w:r>
        <w:rPr>
          <w:rFonts w:ascii="Times New Roman" w:hAnsi="Times New Roman" w:cs="Times New Roman"/>
          <w:color w:val="262626"/>
          <w:sz w:val="26"/>
          <w:szCs w:val="26"/>
        </w:rPr>
      </w:r>
    </w:p>
    <w:p>
      <w:pPr>
        <w:pStyle w:val="910"/>
        <w:ind w:firstLine="540"/>
        <w:jc w:val="both"/>
        <w:rPr>
          <w:rFonts w:ascii="Times New Roman" w:hAnsi="Times New Roman" w:cs="Times New Roman"/>
          <w:color w:val="262626"/>
          <w:sz w:val="26"/>
          <w:szCs w:val="26"/>
        </w:rPr>
      </w:pPr>
      <w:r>
        <w:rPr>
          <w:rFonts w:ascii="Times New Roman" w:hAnsi="Times New Roman" w:cs="Times New Roman"/>
          <w:color w:val="262626"/>
          <w:sz w:val="26"/>
          <w:szCs w:val="26"/>
        </w:rPr>
      </w:r>
      <w:r>
        <w:rPr>
          <w:rFonts w:ascii="Times New Roman" w:hAnsi="Times New Roman" w:cs="Times New Roman"/>
          <w:color w:val="262626"/>
          <w:sz w:val="26"/>
          <w:szCs w:val="26"/>
        </w:rPr>
      </w:r>
      <w:r>
        <w:rPr>
          <w:rFonts w:ascii="Times New Roman" w:hAnsi="Times New Roman" w:cs="Times New Roman"/>
          <w:color w:val="262626"/>
          <w:sz w:val="26"/>
          <w:szCs w:val="26"/>
        </w:rPr>
      </w:r>
    </w:p>
    <w:p>
      <w:pPr>
        <w:pStyle w:val="919"/>
        <w:ind w:left="0" w:firstLine="567"/>
        <w:jc w:val="center"/>
        <w:spacing w:after="0" w:line="240" w:lineRule="auto"/>
        <w:tabs>
          <w:tab w:val="left" w:pos="851" w:leader="none"/>
        </w:tabs>
        <w:rPr>
          <w:rFonts w:ascii="Times New Roman" w:hAnsi="Times New Roman"/>
          <w:sz w:val="26"/>
          <w:szCs w:val="26"/>
        </w:rPr>
      </w:pPr>
      <w:r/>
      <w:bookmarkStart w:id="0" w:name="P29"/>
      <w:r/>
      <w:bookmarkEnd w:id="0"/>
      <w:r>
        <w:rPr>
          <w:rFonts w:ascii="Times New Roman" w:hAnsi="Times New Roman"/>
          <w:sz w:val="26"/>
          <w:szCs w:val="26"/>
        </w:rPr>
        <w:t xml:space="preserve">Положение о комиссии по жилищным в</w:t>
      </w:r>
      <w:r>
        <w:rPr>
          <w:rFonts w:ascii="Times New Roman" w:hAnsi="Times New Roman"/>
          <w:sz w:val="26"/>
          <w:szCs w:val="26"/>
        </w:rPr>
        <w:t xml:space="preserve">опросам администрации </w:t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pStyle w:val="919"/>
        <w:ind w:left="0" w:firstLine="567"/>
        <w:jc w:val="center"/>
        <w:spacing w:after="0" w:line="240" w:lineRule="auto"/>
        <w:tabs>
          <w:tab w:val="left" w:pos="851" w:leader="none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муниципального</w:t>
      </w:r>
      <w:r>
        <w:rPr>
          <w:rFonts w:ascii="Times New Roman" w:hAnsi="Times New Roman"/>
          <w:sz w:val="26"/>
          <w:szCs w:val="26"/>
        </w:rPr>
        <w:t xml:space="preserve"> округа город Шахунья Нижегородской области</w:t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pStyle w:val="919"/>
        <w:ind w:left="0" w:firstLine="567"/>
        <w:jc w:val="both"/>
        <w:spacing w:after="0" w:line="360" w:lineRule="auto"/>
        <w:tabs>
          <w:tab w:val="left" w:pos="851" w:leader="none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pStyle w:val="910"/>
        <w:ind w:firstLine="540"/>
        <w:jc w:val="both"/>
      </w:pPr>
      <w:r/>
      <w:r/>
    </w:p>
    <w:p>
      <w:pPr>
        <w:pStyle w:val="910"/>
        <w:jc w:val="center"/>
        <w:rPr>
          <w:rFonts w:ascii="Times New Roman" w:hAnsi="Times New Roman" w:cs="Times New Roman"/>
          <w:color w:val="262626"/>
          <w:sz w:val="26"/>
          <w:szCs w:val="26"/>
        </w:rPr>
        <w:outlineLvl w:val="1"/>
      </w:pPr>
      <w:r>
        <w:rPr>
          <w:rFonts w:ascii="Times New Roman" w:hAnsi="Times New Roman" w:cs="Times New Roman"/>
          <w:color w:val="262626"/>
          <w:sz w:val="26"/>
          <w:szCs w:val="26"/>
        </w:rPr>
        <w:t xml:space="preserve">1. ОБЩИЕ ПОЛОЖЕНИЯ</w:t>
      </w:r>
      <w:r>
        <w:rPr>
          <w:rFonts w:ascii="Times New Roman" w:hAnsi="Times New Roman" w:cs="Times New Roman"/>
          <w:color w:val="262626"/>
          <w:sz w:val="26"/>
          <w:szCs w:val="26"/>
        </w:rPr>
      </w:r>
      <w:r>
        <w:rPr>
          <w:rFonts w:ascii="Times New Roman" w:hAnsi="Times New Roman" w:cs="Times New Roman"/>
          <w:color w:val="262626"/>
          <w:sz w:val="26"/>
          <w:szCs w:val="26"/>
        </w:rPr>
      </w:r>
    </w:p>
    <w:p>
      <w:pPr>
        <w:pStyle w:val="910"/>
        <w:ind w:firstLine="54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</w:r>
      <w:r>
        <w:rPr>
          <w:rFonts w:ascii="Calibri" w:hAnsi="Calibri" w:cs="Calibri"/>
          <w:sz w:val="22"/>
        </w:rPr>
      </w:r>
      <w:r>
        <w:rPr>
          <w:rFonts w:ascii="Calibri" w:hAnsi="Calibri" w:cs="Calibri"/>
          <w:sz w:val="22"/>
        </w:rPr>
      </w:r>
    </w:p>
    <w:p>
      <w:pPr>
        <w:pStyle w:val="910"/>
        <w:ind w:firstLine="539"/>
        <w:jc w:val="both"/>
        <w:widowControl/>
        <w:rPr>
          <w:rFonts w:ascii="Times New Roman" w:hAnsi="Times New Roman" w:cs="Times New Roman"/>
          <w:color w:val="262626"/>
          <w:sz w:val="26"/>
          <w:szCs w:val="26"/>
        </w:rPr>
      </w:pPr>
      <w:r>
        <w:rPr>
          <w:rFonts w:ascii="Times New Roman" w:hAnsi="Times New Roman" w:cs="Times New Roman"/>
          <w:color w:val="262626"/>
          <w:sz w:val="26"/>
          <w:szCs w:val="26"/>
        </w:rPr>
        <w:t xml:space="preserve">1.1. Комиссия по жилищным в</w:t>
      </w:r>
      <w:r>
        <w:rPr>
          <w:rFonts w:ascii="Times New Roman" w:hAnsi="Times New Roman" w:cs="Times New Roman"/>
          <w:color w:val="262626"/>
          <w:sz w:val="26"/>
          <w:szCs w:val="26"/>
        </w:rPr>
        <w:t xml:space="preserve">опросам администрации муниципального</w:t>
      </w:r>
      <w:r>
        <w:rPr>
          <w:rFonts w:ascii="Times New Roman" w:hAnsi="Times New Roman" w:cs="Times New Roman"/>
          <w:color w:val="262626"/>
          <w:sz w:val="26"/>
          <w:szCs w:val="26"/>
        </w:rPr>
        <w:t xml:space="preserve"> округа город Шахунья (далее - Комиссия) создается в целях обеспечения гласности и объективности принятия решений по реализации жилищной политики на территории </w:t>
      </w:r>
      <w:r>
        <w:rPr>
          <w:rFonts w:ascii="Times New Roman" w:hAnsi="Times New Roman" w:cs="Times New Roman"/>
          <w:color w:val="262626"/>
          <w:sz w:val="26"/>
          <w:szCs w:val="26"/>
        </w:rPr>
        <w:t xml:space="preserve">муниципального </w:t>
      </w:r>
      <w:r>
        <w:rPr>
          <w:rFonts w:ascii="Times New Roman" w:hAnsi="Times New Roman" w:cs="Times New Roman"/>
          <w:color w:val="262626"/>
          <w:sz w:val="26"/>
          <w:szCs w:val="26"/>
        </w:rPr>
        <w:t xml:space="preserve">округа город Шахунья Нижегородской области.</w:t>
      </w:r>
      <w:r>
        <w:rPr>
          <w:rFonts w:ascii="Times New Roman" w:hAnsi="Times New Roman" w:cs="Times New Roman"/>
          <w:color w:val="262626"/>
          <w:sz w:val="26"/>
          <w:szCs w:val="26"/>
        </w:rPr>
      </w:r>
      <w:r>
        <w:rPr>
          <w:rFonts w:ascii="Times New Roman" w:hAnsi="Times New Roman" w:cs="Times New Roman"/>
          <w:color w:val="262626"/>
          <w:sz w:val="26"/>
          <w:szCs w:val="26"/>
        </w:rPr>
      </w:r>
    </w:p>
    <w:p>
      <w:pPr>
        <w:pStyle w:val="910"/>
        <w:ind w:firstLine="539"/>
        <w:jc w:val="both"/>
        <w:widowControl/>
        <w:rPr>
          <w:rFonts w:ascii="Times New Roman" w:hAnsi="Times New Roman" w:cs="Times New Roman"/>
          <w:color w:val="262626"/>
          <w:sz w:val="26"/>
          <w:szCs w:val="26"/>
        </w:rPr>
      </w:pPr>
      <w:r>
        <w:rPr>
          <w:rFonts w:ascii="Times New Roman" w:hAnsi="Times New Roman" w:cs="Times New Roman"/>
          <w:color w:val="262626"/>
          <w:sz w:val="26"/>
          <w:szCs w:val="26"/>
        </w:rPr>
        <w:t xml:space="preserve">1.2. Комиссия в своей работе руководствуется Жилищным </w:t>
      </w:r>
      <w:r>
        <w:fldChar w:fldCharType="begin"/>
      </w:r>
      <w:r>
        <w:instrText xml:space="preserve"> HYPERLINK "consultantplus://offline/ref=2211972B898A87B6A60409D5F6B0FF81BF23F769FD00D3DD1738F59A49DBtCJ" </w:instrText>
      </w:r>
      <w:r>
        <w:fldChar w:fldCharType="separate"/>
      </w:r>
      <w:r>
        <w:rPr>
          <w:rStyle w:val="916"/>
          <w:rFonts w:ascii="Times New Roman" w:hAnsi="Times New Roman" w:cs="Times New Roman"/>
          <w:color w:val="262626"/>
          <w:sz w:val="26"/>
          <w:szCs w:val="26"/>
          <w:u w:val="none"/>
        </w:rPr>
        <w:t xml:space="preserve">кодексом</w:t>
      </w:r>
      <w:r>
        <w:fldChar w:fldCharType="end"/>
      </w:r>
      <w:r>
        <w:rPr>
          <w:rFonts w:ascii="Times New Roman" w:hAnsi="Times New Roman" w:cs="Times New Roman"/>
          <w:color w:val="262626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262626"/>
          <w:sz w:val="26"/>
          <w:szCs w:val="26"/>
        </w:rPr>
        <w:t xml:space="preserve">Российской Федерации, Гражданским </w:t>
      </w:r>
      <w:r>
        <w:fldChar w:fldCharType="begin"/>
      </w:r>
      <w:r>
        <w:instrText xml:space="preserve"> HYPERLINK "consultantplus://offline/ref=2211972B898A87B6A60409D5F6B0FF81BF22F365F104D3DD1738F59A49DBtCJ" </w:instrText>
      </w:r>
      <w:r>
        <w:fldChar w:fldCharType="separate"/>
      </w:r>
      <w:r>
        <w:rPr>
          <w:rStyle w:val="916"/>
          <w:rFonts w:ascii="Times New Roman" w:hAnsi="Times New Roman" w:cs="Times New Roman"/>
          <w:color w:val="262626"/>
          <w:sz w:val="26"/>
          <w:szCs w:val="26"/>
          <w:u w:val="none"/>
        </w:rPr>
        <w:t xml:space="preserve">кодексом</w:t>
      </w:r>
      <w:r>
        <w:fldChar w:fldCharType="end"/>
      </w:r>
      <w:r>
        <w:rPr>
          <w:rFonts w:ascii="Times New Roman" w:hAnsi="Times New Roman" w:cs="Times New Roman"/>
          <w:color w:val="262626"/>
          <w:sz w:val="26"/>
          <w:szCs w:val="26"/>
        </w:rPr>
        <w:t xml:space="preserve"> Российской Федерации, </w:t>
      </w:r>
      <w:r>
        <w:rPr>
          <w:rFonts w:ascii="Times New Roman" w:hAnsi="Times New Roman" w:cs="Times New Roman"/>
          <w:color w:val="262626"/>
          <w:sz w:val="26"/>
          <w:szCs w:val="26"/>
        </w:rPr>
        <w:t xml:space="preserve">законодательством Российской Федерации, законодательством Нижегородской области, Уставом </w:t>
      </w:r>
      <w:r>
        <w:rPr>
          <w:rFonts w:ascii="Times New Roman" w:hAnsi="Times New Roman" w:cs="Times New Roman"/>
          <w:color w:val="262626"/>
          <w:sz w:val="26"/>
          <w:szCs w:val="26"/>
        </w:rPr>
        <w:t xml:space="preserve">муниципального</w:t>
      </w:r>
      <w:r>
        <w:rPr>
          <w:rFonts w:ascii="Times New Roman" w:hAnsi="Times New Roman" w:cs="Times New Roman"/>
          <w:color w:val="262626"/>
          <w:sz w:val="26"/>
          <w:szCs w:val="26"/>
        </w:rPr>
        <w:t xml:space="preserve"> округа город Шахунья, нормативными правовыми актами Совета депутатов </w:t>
      </w:r>
      <w:r>
        <w:rPr>
          <w:rFonts w:ascii="Times New Roman" w:hAnsi="Times New Roman" w:cs="Times New Roman"/>
          <w:color w:val="262626"/>
          <w:sz w:val="26"/>
          <w:szCs w:val="26"/>
        </w:rPr>
        <w:t xml:space="preserve">муниципального </w:t>
      </w:r>
      <w:r>
        <w:rPr>
          <w:rFonts w:ascii="Times New Roman" w:hAnsi="Times New Roman" w:cs="Times New Roman"/>
          <w:color w:val="262626"/>
          <w:sz w:val="26"/>
          <w:szCs w:val="26"/>
        </w:rPr>
        <w:t xml:space="preserve">округа город Шахунья, постановлениями и распоряжениями администрации </w:t>
      </w:r>
      <w:r>
        <w:rPr>
          <w:rFonts w:ascii="Times New Roman" w:hAnsi="Times New Roman" w:cs="Times New Roman"/>
          <w:color w:val="262626"/>
          <w:sz w:val="26"/>
          <w:szCs w:val="26"/>
        </w:rPr>
        <w:t xml:space="preserve">муниципального</w:t>
      </w:r>
      <w:r>
        <w:rPr>
          <w:rFonts w:ascii="Times New Roman" w:hAnsi="Times New Roman" w:cs="Times New Roman"/>
          <w:color w:val="262626"/>
          <w:sz w:val="26"/>
          <w:szCs w:val="26"/>
        </w:rPr>
        <w:t xml:space="preserve"> округа город Шахунья и настоящим Положением.</w:t>
      </w:r>
      <w:r>
        <w:rPr>
          <w:rFonts w:ascii="Times New Roman" w:hAnsi="Times New Roman" w:cs="Times New Roman"/>
          <w:color w:val="262626"/>
          <w:sz w:val="26"/>
          <w:szCs w:val="26"/>
        </w:rPr>
      </w:r>
      <w:r>
        <w:rPr>
          <w:rFonts w:ascii="Times New Roman" w:hAnsi="Times New Roman" w:cs="Times New Roman"/>
          <w:color w:val="262626"/>
          <w:sz w:val="26"/>
          <w:szCs w:val="26"/>
        </w:rPr>
      </w:r>
    </w:p>
    <w:p>
      <w:pPr>
        <w:pStyle w:val="904"/>
        <w:ind w:firstLine="539"/>
        <w:jc w:val="both"/>
        <w:rPr>
          <w:color w:val="262626"/>
          <w:sz w:val="26"/>
          <w:szCs w:val="26"/>
        </w:rPr>
      </w:pPr>
      <w:r>
        <w:rPr>
          <w:color w:val="262626"/>
          <w:sz w:val="26"/>
          <w:szCs w:val="26"/>
        </w:rPr>
        <w:t xml:space="preserve">1.3. </w:t>
      </w:r>
      <w:r>
        <w:fldChar w:fldCharType="begin"/>
      </w:r>
      <w:r>
        <w:instrText xml:space="preserve"> HYPERLINK "https://login.consultant.ru/link/?req=doc&amp;base=RLAW187&amp;n=326125&amp;dst=100047" </w:instrText>
      </w:r>
      <w:r>
        <w:fldChar w:fldCharType="separate"/>
      </w:r>
      <w:r>
        <w:rPr>
          <w:rStyle w:val="916"/>
          <w:color w:val="262626"/>
          <w:sz w:val="26"/>
          <w:szCs w:val="26"/>
          <w:u w:val="none"/>
        </w:rPr>
        <w:t xml:space="preserve">Состав</w:t>
      </w:r>
      <w:r>
        <w:fldChar w:fldCharType="end"/>
      </w:r>
      <w:r>
        <w:rPr>
          <w:color w:val="262626"/>
          <w:sz w:val="26"/>
          <w:szCs w:val="26"/>
        </w:rPr>
        <w:t xml:space="preserve"> Комиссии утверждается постановлением администрации </w:t>
      </w:r>
      <w:r>
        <w:rPr>
          <w:color w:val="262626"/>
          <w:sz w:val="26"/>
          <w:szCs w:val="26"/>
        </w:rPr>
        <w:t xml:space="preserve">муниципального </w:t>
      </w:r>
      <w:r>
        <w:rPr>
          <w:color w:val="262626"/>
          <w:sz w:val="26"/>
          <w:szCs w:val="26"/>
        </w:rPr>
        <w:t xml:space="preserve">округа город Шахунья и является постоянно действующим.</w:t>
      </w:r>
      <w:r>
        <w:rPr>
          <w:color w:val="262626"/>
          <w:sz w:val="26"/>
          <w:szCs w:val="26"/>
        </w:rPr>
      </w:r>
      <w:r>
        <w:rPr>
          <w:color w:val="262626"/>
          <w:sz w:val="26"/>
          <w:szCs w:val="26"/>
        </w:rPr>
      </w:r>
    </w:p>
    <w:p>
      <w:pPr>
        <w:pStyle w:val="904"/>
        <w:ind w:firstLine="539"/>
        <w:jc w:val="both"/>
        <w:rPr>
          <w:color w:val="262626"/>
          <w:sz w:val="26"/>
          <w:szCs w:val="26"/>
        </w:rPr>
      </w:pPr>
      <w:r>
        <w:rPr>
          <w:color w:val="262626"/>
          <w:sz w:val="26"/>
          <w:szCs w:val="26"/>
        </w:rPr>
        <w:t xml:space="preserve">1.4. Работу Комиссии возглавляет председатель Комиссии, а в его отсутствие - заместитель председателя Комиссии.</w:t>
      </w:r>
      <w:r>
        <w:rPr>
          <w:color w:val="262626"/>
          <w:sz w:val="26"/>
          <w:szCs w:val="26"/>
        </w:rPr>
      </w:r>
      <w:r>
        <w:rPr>
          <w:color w:val="262626"/>
          <w:sz w:val="26"/>
          <w:szCs w:val="26"/>
        </w:rPr>
      </w:r>
    </w:p>
    <w:p>
      <w:pPr>
        <w:pStyle w:val="910"/>
        <w:ind w:firstLine="539"/>
        <w:jc w:val="both"/>
        <w:widowControl/>
        <w:rPr>
          <w:rFonts w:ascii="Times New Roman" w:hAnsi="Times New Roman" w:cs="Times New Roman"/>
          <w:color w:val="262626"/>
          <w:sz w:val="26"/>
          <w:szCs w:val="26"/>
        </w:rPr>
      </w:pPr>
      <w:r>
        <w:rPr>
          <w:rFonts w:ascii="Times New Roman" w:hAnsi="Times New Roman" w:cs="Times New Roman"/>
          <w:color w:val="262626"/>
          <w:sz w:val="26"/>
          <w:szCs w:val="26"/>
        </w:rPr>
      </w:r>
      <w:r>
        <w:rPr>
          <w:rFonts w:ascii="Times New Roman" w:hAnsi="Times New Roman" w:cs="Times New Roman"/>
          <w:color w:val="262626"/>
          <w:sz w:val="26"/>
          <w:szCs w:val="26"/>
        </w:rPr>
      </w:r>
      <w:r>
        <w:rPr>
          <w:rFonts w:ascii="Times New Roman" w:hAnsi="Times New Roman" w:cs="Times New Roman"/>
          <w:color w:val="262626"/>
          <w:sz w:val="26"/>
          <w:szCs w:val="26"/>
        </w:rPr>
      </w:r>
    </w:p>
    <w:p>
      <w:pPr>
        <w:pStyle w:val="910"/>
        <w:jc w:val="center"/>
        <w:rPr>
          <w:rFonts w:ascii="Times New Roman" w:hAnsi="Times New Roman" w:cs="Times New Roman"/>
          <w:color w:val="262626"/>
          <w:sz w:val="26"/>
          <w:szCs w:val="26"/>
        </w:rPr>
        <w:outlineLvl w:val="1"/>
      </w:pPr>
      <w:r>
        <w:rPr>
          <w:rFonts w:ascii="Times New Roman" w:hAnsi="Times New Roman" w:cs="Times New Roman"/>
          <w:color w:val="262626"/>
          <w:sz w:val="26"/>
          <w:szCs w:val="26"/>
        </w:rPr>
      </w:r>
      <w:r>
        <w:rPr>
          <w:rFonts w:ascii="Times New Roman" w:hAnsi="Times New Roman" w:cs="Times New Roman"/>
          <w:color w:val="262626"/>
          <w:sz w:val="26"/>
          <w:szCs w:val="26"/>
        </w:rPr>
      </w:r>
      <w:r>
        <w:rPr>
          <w:rFonts w:ascii="Times New Roman" w:hAnsi="Times New Roman" w:cs="Times New Roman"/>
          <w:color w:val="262626"/>
          <w:sz w:val="26"/>
          <w:szCs w:val="26"/>
        </w:rPr>
      </w:r>
    </w:p>
    <w:p>
      <w:pPr>
        <w:pStyle w:val="910"/>
        <w:jc w:val="center"/>
        <w:rPr>
          <w:rFonts w:ascii="Times New Roman" w:hAnsi="Times New Roman" w:cs="Times New Roman"/>
          <w:color w:val="262626"/>
          <w:sz w:val="26"/>
          <w:szCs w:val="26"/>
        </w:rPr>
        <w:outlineLvl w:val="1"/>
      </w:pPr>
      <w:r>
        <w:rPr>
          <w:rFonts w:ascii="Times New Roman" w:hAnsi="Times New Roman" w:cs="Times New Roman"/>
          <w:color w:val="262626"/>
          <w:sz w:val="26"/>
          <w:szCs w:val="26"/>
        </w:rPr>
        <w:t xml:space="preserve">2. ПОЛНОМОЧИЯ КОМИССИИ</w:t>
      </w:r>
      <w:r>
        <w:rPr>
          <w:rFonts w:ascii="Times New Roman" w:hAnsi="Times New Roman" w:cs="Times New Roman"/>
          <w:color w:val="262626"/>
          <w:sz w:val="26"/>
          <w:szCs w:val="26"/>
        </w:rPr>
      </w:r>
      <w:r>
        <w:rPr>
          <w:rFonts w:ascii="Times New Roman" w:hAnsi="Times New Roman" w:cs="Times New Roman"/>
          <w:color w:val="262626"/>
          <w:sz w:val="26"/>
          <w:szCs w:val="26"/>
        </w:rPr>
      </w:r>
    </w:p>
    <w:p>
      <w:pPr>
        <w:pStyle w:val="910"/>
        <w:ind w:firstLine="540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</w:r>
      <w:r>
        <w:rPr>
          <w:rFonts w:ascii="Calibri" w:hAnsi="Calibri" w:cs="Calibri"/>
          <w:sz w:val="22"/>
        </w:rPr>
      </w:r>
      <w:r>
        <w:rPr>
          <w:rFonts w:ascii="Calibri" w:hAnsi="Calibri" w:cs="Calibri"/>
          <w:sz w:val="22"/>
        </w:rPr>
      </w:r>
    </w:p>
    <w:p>
      <w:pPr>
        <w:pStyle w:val="91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Комиссия: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/>
      <w:bookmarkStart w:id="1" w:name="P47"/>
      <w:r/>
      <w:bookmarkEnd w:id="1"/>
      <w:r>
        <w:rPr>
          <w:rFonts w:ascii="Times New Roman" w:hAnsi="Times New Roman" w:cs="Times New Roman"/>
          <w:sz w:val="26"/>
          <w:szCs w:val="26"/>
        </w:rPr>
        <w:t xml:space="preserve">2.1. Рассматривает заявления граждан о признании малоимущими в целях постановки на учет в качестве нуждающихся в жилых помещениях, предоставляемых по договорам социального найма.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2.2. Рассматривает заявления граждан о постановке на учет в качестве нуждающихся в жилых помещениях, предоставляемых по договорам социального найма.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2.3. Рассматривает вопросы о постановке на учет в качестве нуждающихся в служебных жилых помещениях, жилых помещениях маневренного фонда и жилых помещениях, предоставляемых по краткосрочным договорам коммерческого найма.  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2.4. Рассматривает вопросы о предоставлении жилых помещений по договорам социального найма гражданам, состоящим на учете в качестве нуждающихся в жилых помещениях.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2.5. Рассматривает вопросы по отнесению жилых помещений к специализированному жилищному фонду, маневренному фонду и жилому фонду коммерческого использования.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04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2.6.Рассматривает заявления молодых семей о признании их имеющими достаточные доходы либо иные денежные средства в рамках участия в региональном проекте по обеспечению жильем молодых семей.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4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2.7. Рассматривает заявления граждан о признании нуждающимися в улучшении жилищных условий в соответствии с требованиями федеральных, областных и муниципальных жилищных программ, и проектов.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1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2.8. Рассматривает вопросы снятия граждан с учета в качестве нуждающихся в жилых помещениях по основаниям, предусмотренным законодательством РФ.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2.9. Осуществляет при необходимости проверку жилищных условий граждан, подавших заявление или состоящих на учете в качестве нуждающихся в жилых помещениях.</w:t>
      </w:r>
      <w:r/>
    </w:p>
    <w:p>
      <w:pPr>
        <w:pStyle w:val="91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2.10. Рассматривает заявления граждан о разрешении обмена жилыми помещениями, занимаемыми по договорам социального найма.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2.11. Рассмотрение заявлений нанимателей о вселении других граждан в качестве членов семьи нанимателей.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2.12. Рассматривает вопросы, связанные с предоставлением гражданам жилых помещений по договорам социального найма по основаниям, предусмотренным </w:t>
      </w:r>
      <w:r>
        <w:fldChar w:fldCharType="begin"/>
      </w:r>
      <w:r>
        <w:instrText xml:space="preserve"> HYPERLINK "consultantplus://offline/ref=2211972B898A87B6A60409D5F6B0FF81BF23F769FD00D3DD1738F59A49BCEFB9CBDF1B3330753A1CD4tFJ" </w:instrText>
      </w:r>
      <w:r>
        <w:fldChar w:fldCharType="separate"/>
      </w:r>
      <w:r>
        <w:rPr>
          <w:rStyle w:val="916"/>
          <w:rFonts w:ascii="Times New Roman" w:hAnsi="Times New Roman" w:cs="Times New Roman"/>
          <w:sz w:val="26"/>
          <w:szCs w:val="26"/>
          <w:u w:val="none"/>
        </w:rPr>
        <w:t xml:space="preserve">ст. 86</w:t>
      </w:r>
      <w:r>
        <w:fldChar w:fldCharType="end"/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>
        <w:fldChar w:fldCharType="begin"/>
      </w:r>
      <w:r>
        <w:instrText xml:space="preserve"> HYPERLINK "consultantplus://offline/ref=2211972B898A87B6A60409D5F6B0FF81BF23F769FD00D3DD1738F59A49BCEFB9CBDF1B3330753A1CD4tBJ" </w:instrText>
      </w:r>
      <w:r>
        <w:fldChar w:fldCharType="separate"/>
      </w:r>
      <w:r>
        <w:rPr>
          <w:rStyle w:val="916"/>
          <w:rFonts w:ascii="Times New Roman" w:hAnsi="Times New Roman" w:cs="Times New Roman"/>
          <w:sz w:val="26"/>
          <w:szCs w:val="26"/>
          <w:u w:val="none"/>
        </w:rPr>
        <w:t xml:space="preserve">88</w:t>
      </w:r>
      <w:r>
        <w:fldChar w:fldCharType="end"/>
      </w:r>
      <w:r>
        <w:rPr>
          <w:rFonts w:ascii="Times New Roman" w:hAnsi="Times New Roman" w:cs="Times New Roman"/>
          <w:sz w:val="26"/>
          <w:szCs w:val="26"/>
        </w:rPr>
        <w:t xml:space="preserve"> ЖК РФ (в связи признанием многоквартирного дома, аварийным и подлежащим сносу).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04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2.13.Рассматривает заявления о включении в список детей-сирот и детей, оставшихся без попечения родителей, лиц из числа детей-сирот и детей, оставшихся без попечения родителей, которые подлежат обеспечению жилыми помещениями.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4"/>
        <w:ind w:firstLine="539"/>
        <w:jc w:val="both"/>
        <w:rPr>
          <w:sz w:val="26"/>
          <w:szCs w:val="26"/>
        </w:rPr>
      </w:pPr>
      <w:r/>
      <w:bookmarkStart w:id="2" w:name="P62"/>
      <w:r/>
      <w:bookmarkEnd w:id="2"/>
      <w:r>
        <w:rPr>
          <w:sz w:val="26"/>
          <w:szCs w:val="26"/>
        </w:rPr>
        <w:t xml:space="preserve">2.14. </w:t>
      </w:r>
      <w:bookmarkStart w:id="3" w:name="P63"/>
      <w:r/>
      <w:bookmarkEnd w:id="3"/>
      <w:r>
        <w:rPr>
          <w:sz w:val="26"/>
          <w:szCs w:val="26"/>
        </w:rPr>
        <w:t xml:space="preserve">Рассматривает вопросы предоставления специализированных жилых помещений детям-сиротам и детям, оставшимся без попечения родителей, лицам из числа детей-сирот и детей, оставшихся без попечения родителей.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4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2.15. Рассматривает заявления об исключении из списка детей-сирот и детей, оставшихся без попечения родителей, лиц из числа детей-сирот и детей, оставшихся без попечения родителей, которые подлежат обеспечению жилыми помещениями.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10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2.16. Сотрудничает со средствами массовой информации по жилищным вопросам.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2.17. Обеспечивает ведение делопроизводства и документооборота комиссии, хранение, регистрацию книг, учетных дел, списка очередников, протоколов заседаний комиссии.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2.18. Рассматривает иные жилищные вопросы в пределах своей компетенции.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jc w:val="center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3. ПРАВА КОМИССИИ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jc w:val="center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04"/>
        <w:ind w:firstLine="539"/>
        <w:jc w:val="both"/>
        <w:spacing w:line="320" w:lineRule="exact"/>
        <w:rPr>
          <w:sz w:val="26"/>
          <w:szCs w:val="26"/>
        </w:rPr>
      </w:pPr>
      <w:r>
        <w:rPr>
          <w:sz w:val="26"/>
          <w:szCs w:val="26"/>
        </w:rPr>
        <w:t xml:space="preserve">Комиссия наделяется следующими правами: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4"/>
        <w:ind w:firstLine="539"/>
        <w:jc w:val="both"/>
        <w:spacing w:line="320" w:lineRule="exact"/>
        <w:rPr>
          <w:sz w:val="26"/>
          <w:szCs w:val="26"/>
        </w:rPr>
      </w:pPr>
      <w:r>
        <w:rPr>
          <w:sz w:val="26"/>
          <w:szCs w:val="26"/>
        </w:rPr>
        <w:t xml:space="preserve">3.1. Ходатайствовать перед организациями, расположенными на территории </w:t>
      </w:r>
      <w:r>
        <w:rPr>
          <w:color w:val="262626"/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 Нижегородской области, об улучшении жилищных условий граждан, проживающих на территории округа.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4"/>
        <w:ind w:firstLine="539"/>
        <w:jc w:val="both"/>
        <w:spacing w:line="320" w:lineRule="exact"/>
        <w:rPr>
          <w:sz w:val="26"/>
          <w:szCs w:val="26"/>
        </w:rPr>
      </w:pPr>
      <w:r>
        <w:rPr>
          <w:sz w:val="26"/>
          <w:szCs w:val="26"/>
        </w:rPr>
        <w:t xml:space="preserve">3.2. Запрашивать у структурных подразделений администрации </w:t>
      </w:r>
      <w:r>
        <w:rPr>
          <w:color w:val="262626"/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 Нижегородской области, организаций и граждан сведения, и документы, необходимые для принятия решений.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4"/>
        <w:ind w:firstLine="539"/>
        <w:jc w:val="both"/>
        <w:spacing w:line="320" w:lineRule="exact"/>
        <w:rPr>
          <w:sz w:val="26"/>
          <w:szCs w:val="26"/>
        </w:rPr>
      </w:pPr>
      <w:r>
        <w:rPr>
          <w:sz w:val="26"/>
          <w:szCs w:val="26"/>
        </w:rPr>
        <w:t xml:space="preserve">3.3. Запрашивать у гражданина - заявителя представления дополнительных документов (информации), необходимой для принятия решения.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4"/>
        <w:ind w:firstLine="539"/>
        <w:jc w:val="both"/>
        <w:spacing w:line="320" w:lineRule="exact"/>
        <w:rPr>
          <w:sz w:val="26"/>
          <w:szCs w:val="26"/>
        </w:rPr>
      </w:pPr>
      <w:r>
        <w:rPr>
          <w:sz w:val="26"/>
          <w:szCs w:val="26"/>
        </w:rPr>
        <w:t xml:space="preserve">3.4 Приглашать на свои заседания граждан, рассмотрение заявления которых требует их присутствия.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10"/>
        <w:ind w:firstLine="539"/>
        <w:jc w:val="both"/>
        <w:spacing w:line="320" w:lineRule="exac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3.5. Проводить перерегистрацию граждан, состоящих на учете в качестве нуждающихся в жилых помещениях (улучшении жилищных условий).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39"/>
        <w:jc w:val="both"/>
        <w:spacing w:line="320" w:lineRule="exac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3.6. При необходимости подготавливать заключения и акты проверки жилищных условий граждан, состоящих на учете в качестве нуждающихся в жилых помещениях (улучшении жилищных условий).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39"/>
        <w:jc w:val="both"/>
        <w:spacing w:line="320" w:lineRule="exac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3.7. Привлекать к работе Комиссии специалистов, обладающих знаниями по вопросам, относящимся к их компетенции.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jc w:val="center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4. ОРГАНИЗАЦИЯ РАБОТЫ КОМИССИИ И ПОРЯДОК ПРИНЯТИЯ РЕШЕНИЙ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jc w:val="center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04"/>
        <w:ind w:firstLine="709"/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4.1.Председатель Комиссии организует работу Комиссии, осуществляет общее руководство, определяет место и время проведения заседаний Комиссии, ведет заседания Комиссии.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4"/>
        <w:ind w:firstLine="709"/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4.2. Секретарь Комиссии обеспечивает подготовку заседаний Комиссии: оповещает членов Комиссии и приглашенных лиц о дне, времени и повестке заседания Комиссии, обеспечивает членов Комиссии необходимыми материалами.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10"/>
        <w:ind w:firstLine="709"/>
        <w:jc w:val="both"/>
        <w:tabs>
          <w:tab w:val="left" w:pos="993" w:leader="none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4.3. Заседания комиссии по жилищным вопросам проводятся в следующем порядке: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709"/>
        <w:jc w:val="both"/>
        <w:tabs>
          <w:tab w:val="left" w:pos="993" w:leader="none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не позднее 15 рабочих дней со дня поступления (регистрации) заявления о признании малоимущими в целях постановки на учет в качестве нуждающихся в жилых помещениях, предоставляемых по договорам социального найма;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40"/>
        <w:jc w:val="both"/>
        <w:tabs>
          <w:tab w:val="left" w:pos="993" w:leader="none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не позднее 30 рабочих дней со дня поступления (регистрации) заявления о принятии на учет нуждающихся в жилых помещения, предоставляемых по договорам социального найма;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40"/>
        <w:jc w:val="both"/>
        <w:tabs>
          <w:tab w:val="left" w:pos="993" w:leader="none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не позднее 60 рабочих дней со дня подачи (поступления) заявления о включении в список детей-сирот и детей, оставшихся без попечения родителей, а также лиц из их числа, которые подлежат обеспечению жилыми помещениями;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40"/>
        <w:jc w:val="both"/>
        <w:tabs>
          <w:tab w:val="left" w:pos="993" w:leader="none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иные рассматриваемые вопросы не позднее 30 календарных дней.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40"/>
        <w:jc w:val="both"/>
        <w:tabs>
          <w:tab w:val="left" w:pos="993" w:leader="none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4.4. Заседание Комиссии считается правомочным, если на нем присутствует не менее 2/3 ее членов.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40"/>
        <w:jc w:val="both"/>
        <w:tabs>
          <w:tab w:val="left" w:pos="993" w:leader="none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4.5. Комиссия принимает решение открытым голосованием. Решение считается принятым, если за него проголосовало более половины членов Комиссии. Мнение члена Комиссии, не согласного с принятым решением, фиксируется в протоколе.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4.6. Решение Комиссии оформляется протоколом, который подписывается председателем, в его отсутствие - заместителем председателя, и секретарем.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4.7. Протокол Комиссии ведется секретарем Комиссии. Датой составления протокола является дата заседания Комиссии. Секретарь Комиссии несет ответственность за своевременное внесение изменений в состав Комиссии.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4.8. Для подготовки протокола зас</w:t>
      </w:r>
      <w:r>
        <w:rPr>
          <w:rFonts w:ascii="Times New Roman" w:hAnsi="Times New Roman" w:cs="Times New Roman"/>
          <w:sz w:val="26"/>
          <w:szCs w:val="26"/>
        </w:rPr>
        <w:t xml:space="preserve">едания Комиссии материалы предоставляются секретарю комиссии. При необходимости секретарь комиссии вправе запросить через исполнителей дополнительные материалы, отражающие жилищные и иные обстоятельства по представленному на рассмотрение Комиссии вопросу.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04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4.9. На основании решения Комиссии отделом жилищной политики и отделом муниципального имущества и земельных ресурсов осуществляются подготовка проектов постановлений администрации </w:t>
      </w:r>
      <w:r>
        <w:rPr>
          <w:color w:val="262626"/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 Нижегородской области в пределах своей компетенции, а также осуществляются иные действия по реализации принятых Комиссией решений.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1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4.10. Решение Комиссии может быть обжаловано в порядке, установленном действующим законодательством.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1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904"/>
        <w:jc w:val="center"/>
        <w:rPr>
          <w:bCs/>
          <w:sz w:val="26"/>
          <w:szCs w:val="26"/>
        </w:rPr>
        <w:outlineLvl w:val="0"/>
      </w:pPr>
      <w:r>
        <w:rPr>
          <w:bCs/>
          <w:sz w:val="26"/>
          <w:szCs w:val="26"/>
        </w:rPr>
        <w:t xml:space="preserve">5. ПРЕКРАЩЕНИЕ ДЕЯТЕЛЬНОСТИ КОМИССИИ</w:t>
      </w:r>
      <w:r>
        <w:rPr>
          <w:bCs/>
          <w:sz w:val="26"/>
          <w:szCs w:val="26"/>
        </w:rPr>
      </w:r>
      <w:r>
        <w:rPr>
          <w:bCs/>
          <w:sz w:val="26"/>
          <w:szCs w:val="26"/>
        </w:rPr>
      </w:r>
    </w:p>
    <w:p>
      <w:pPr>
        <w:pStyle w:val="904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4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5.1. Комиссия</w:t>
      </w:r>
      <w:r>
        <w:rPr>
          <w:sz w:val="26"/>
          <w:szCs w:val="26"/>
        </w:rPr>
        <w:t xml:space="preserve"> прекращает свою деятельность на основании постановления администрации </w:t>
      </w:r>
      <w:r>
        <w:rPr>
          <w:color w:val="262626"/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округа город Шахунья Нижегородской област</w:t>
      </w:r>
      <w:r>
        <w:rPr>
          <w:sz w:val="26"/>
          <w:szCs w:val="26"/>
        </w:rPr>
        <w:t xml:space="preserve">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4"/>
        <w:ind w:left="5670"/>
        <w:jc w:val="center"/>
        <w:spacing w:line="360" w:lineRule="auto"/>
        <w:tabs>
          <w:tab w:val="left" w:pos="4230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4"/>
        <w:jc w:val="center"/>
        <w:spacing w:line="360" w:lineRule="auto"/>
      </w:pPr>
      <w:r>
        <w:t xml:space="preserve">_______________</w:t>
      </w:r>
      <w:r/>
    </w:p>
    <w:p>
      <w:pPr>
        <w:pStyle w:val="904"/>
        <w:spacing w:line="360" w:lineRule="auto"/>
      </w:pPr>
      <w:r/>
      <w:r/>
    </w:p>
    <w:p>
      <w:pPr>
        <w:pStyle w:val="904"/>
        <w:spacing w:line="360" w:lineRule="auto"/>
      </w:pPr>
      <w:r/>
      <w:r/>
    </w:p>
    <w:p>
      <w:pPr>
        <w:pStyle w:val="904"/>
        <w:spacing w:line="360" w:lineRule="auto"/>
      </w:pPr>
      <w:r/>
      <w:r/>
    </w:p>
    <w:p>
      <w:pPr>
        <w:pStyle w:val="904"/>
        <w:spacing w:line="360" w:lineRule="auto"/>
      </w:pPr>
      <w:r/>
      <w:r/>
    </w:p>
    <w:p>
      <w:pPr>
        <w:pStyle w:val="904"/>
        <w:spacing w:line="360" w:lineRule="auto"/>
      </w:pPr>
      <w:r/>
      <w:r/>
    </w:p>
    <w:p>
      <w:pPr>
        <w:pStyle w:val="904"/>
        <w:spacing w:line="360" w:lineRule="auto"/>
      </w:pPr>
      <w:r/>
      <w:r/>
    </w:p>
    <w:p>
      <w:pPr>
        <w:pStyle w:val="904"/>
        <w:spacing w:line="360" w:lineRule="auto"/>
      </w:pPr>
      <w:r/>
      <w:r/>
    </w:p>
    <w:p>
      <w:pPr>
        <w:pStyle w:val="904"/>
        <w:spacing w:line="360" w:lineRule="auto"/>
      </w:pPr>
      <w:r/>
      <w:r/>
    </w:p>
    <w:p>
      <w:pPr>
        <w:pStyle w:val="904"/>
        <w:spacing w:line="360" w:lineRule="auto"/>
      </w:pPr>
      <w:r/>
      <w:r/>
    </w:p>
    <w:p>
      <w:pPr>
        <w:pStyle w:val="904"/>
        <w:spacing w:line="360" w:lineRule="auto"/>
      </w:pPr>
      <w:r/>
      <w:r/>
    </w:p>
    <w:p>
      <w:pPr>
        <w:pStyle w:val="904"/>
        <w:spacing w:line="360" w:lineRule="auto"/>
      </w:pPr>
      <w:r/>
      <w:r/>
    </w:p>
    <w:p>
      <w:pPr>
        <w:pStyle w:val="904"/>
        <w:spacing w:line="360" w:lineRule="auto"/>
      </w:pPr>
      <w:r/>
      <w:r/>
    </w:p>
    <w:p>
      <w:pPr>
        <w:pStyle w:val="904"/>
        <w:spacing w:line="360" w:lineRule="auto"/>
      </w:pPr>
      <w:r/>
      <w:r/>
    </w:p>
    <w:p>
      <w:pPr>
        <w:pStyle w:val="904"/>
        <w:spacing w:line="360" w:lineRule="auto"/>
      </w:pPr>
      <w:r/>
      <w:r/>
    </w:p>
    <w:p>
      <w:pPr>
        <w:pStyle w:val="904"/>
        <w:spacing w:line="360" w:lineRule="auto"/>
      </w:pPr>
      <w:r/>
      <w:r/>
    </w:p>
    <w:p>
      <w:pPr>
        <w:pStyle w:val="904"/>
        <w:spacing w:line="360" w:lineRule="auto"/>
      </w:pPr>
      <w:r/>
      <w:r/>
    </w:p>
    <w:p>
      <w:pPr>
        <w:pStyle w:val="904"/>
        <w:spacing w:line="360" w:lineRule="auto"/>
      </w:pPr>
      <w:r/>
      <w:r/>
    </w:p>
    <w:p>
      <w:pPr>
        <w:pStyle w:val="904"/>
        <w:spacing w:line="360" w:lineRule="auto"/>
      </w:pPr>
      <w:r/>
      <w:r/>
    </w:p>
    <w:p>
      <w:pPr>
        <w:pStyle w:val="904"/>
        <w:spacing w:line="360" w:lineRule="auto"/>
      </w:pPr>
      <w:r/>
      <w:r/>
    </w:p>
    <w:p>
      <w:pPr>
        <w:pStyle w:val="904"/>
        <w:spacing w:line="360" w:lineRule="auto"/>
      </w:pPr>
      <w:r/>
      <w:r/>
    </w:p>
    <w:p>
      <w:pPr>
        <w:pStyle w:val="904"/>
      </w:pPr>
      <w:r/>
      <w:r/>
    </w:p>
    <w:p>
      <w:pPr>
        <w:pStyle w:val="904"/>
      </w:pPr>
      <w:r/>
      <w:r/>
    </w:p>
    <w:p>
      <w:pPr>
        <w:pStyle w:val="904"/>
      </w:pPr>
      <w:r/>
      <w:r/>
    </w:p>
    <w:p>
      <w:pPr>
        <w:pStyle w:val="904"/>
        <w:jc w:val="center"/>
      </w:pPr>
      <w:r/>
      <w:r/>
    </w:p>
    <w:sectPr>
      <w:headerReference w:type="first" r:id="rId9"/>
      <w:footnotePr/>
      <w:endnotePr/>
      <w:type w:val="nextPage"/>
      <w:pgSz w:w="11906" w:h="16838" w:orient="portrait"/>
      <w:pgMar w:top="850" w:right="709" w:bottom="992" w:left="1276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jc w:val="right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0"/>
      <w:numFmt w:val="decimal"/>
      <w:isLgl w:val="false"/>
      <w:suff w:val="tab"/>
      <w:lvlText w:val="%1.%2."/>
      <w:lvlJc w:val="left"/>
      <w:pPr>
        <w:tabs>
          <w:tab w:val="num" w:pos="360" w:leader="none"/>
        </w:tabs>
      </w:pPr>
      <w:rPr>
        <w:rFonts w:ascii="Times New Roman" w:hAnsi="Times New Roman" w:eastAsia="Times New Roman" w:cs="Times New Roman"/>
      </w:r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77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487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3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54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89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603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52" w:hanging="180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525" w:hanging="525"/>
      </w:pPr>
    </w:lvl>
    <w:lvl w:ilvl="1">
      <w:start w:val="4"/>
      <w:numFmt w:val="decimal"/>
      <w:isLgl w:val="false"/>
      <w:suff w:val="tab"/>
      <w:lvlText w:val="%1.%2."/>
      <w:lvlJc w:val="left"/>
      <w:pPr>
        <w:ind w:left="1259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79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697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3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13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7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73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12" w:hanging="180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6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7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525" w:hanging="525"/>
      </w:pPr>
    </w:lvl>
    <w:lvl w:ilvl="1">
      <w:start w:val="7"/>
      <w:numFmt w:val="decimal"/>
      <w:isLgl w:val="false"/>
      <w:suff w:val="tab"/>
      <w:lvlText w:val="%1.%2."/>
      <w:lvlJc w:val="left"/>
      <w:pPr>
        <w:ind w:left="171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7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405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50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639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738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73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720" w:hanging="180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44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52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60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68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80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3"/>
      <w:numFmt w:val="decimal"/>
      <w:isLgl w:val="false"/>
      <w:suff w:val="tab"/>
      <w:lvlText w:val="%1."/>
      <w:lvlJc w:val="left"/>
      <w:pPr>
        <w:ind w:left="525" w:hanging="525"/>
      </w:pPr>
    </w:lvl>
    <w:lvl w:ilvl="1">
      <w:start w:val="1"/>
      <w:numFmt w:val="decimal"/>
      <w:isLgl w:val="false"/>
      <w:suff w:val="tab"/>
      <w:lvlText w:val="%1.%2."/>
      <w:lvlJc w:val="left"/>
      <w:pPr>
        <w:ind w:left="138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04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06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72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7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40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2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080" w:hanging="180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b w:val="0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-345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-273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-201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-1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-57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14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6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583" w:hanging="180"/>
      </w:pPr>
    </w:lvl>
  </w:abstractNum>
  <w:abstractNum w:abstractNumId="13">
    <w:multiLevelType w:val="hybridMultilevel"/>
    <w:lvl w:ilvl="0">
      <w:start w:val="17"/>
      <w:numFmt w:val="decimal"/>
      <w:isLgl w:val="false"/>
      <w:suff w:val="tab"/>
      <w:lvlText w:val="%1.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77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487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3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54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89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603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52" w:hanging="1800"/>
      </w:pPr>
    </w:lvl>
  </w:abstractNum>
  <w:abstractNum w:abstractNumId="15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525" w:hanging="525"/>
      </w:pPr>
    </w:lvl>
    <w:lvl w:ilvl="1">
      <w:start w:val="7"/>
      <w:numFmt w:val="decimal"/>
      <w:isLgl w:val="false"/>
      <w:suff w:val="tab"/>
      <w:lvlText w:val="%1.%2."/>
      <w:lvlJc w:val="left"/>
      <w:pPr>
        <w:ind w:left="171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7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405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50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639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738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73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720" w:hanging="180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26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6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62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62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98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98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34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340" w:hanging="180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8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660" w:hanging="660"/>
      </w:pPr>
    </w:lvl>
    <w:lvl w:ilvl="1">
      <w:start w:val="10"/>
      <w:numFmt w:val="decimal"/>
      <w:isLgl w:val="false"/>
      <w:suff w:val="tab"/>
      <w:lvlText w:val="%1.%2."/>
      <w:lvlJc w:val="left"/>
      <w:pPr>
        <w:ind w:left="171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7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405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50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639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738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73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720" w:hanging="1800"/>
      </w:pPr>
    </w:lvl>
  </w:abstractNum>
  <w:abstractNum w:abstractNumId="19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660" w:hanging="660"/>
      </w:pPr>
    </w:lvl>
    <w:lvl w:ilvl="1">
      <w:start w:val="10"/>
      <w:numFmt w:val="decimal"/>
      <w:isLgl w:val="false"/>
      <w:suff w:val="tab"/>
      <w:lvlText w:val="%1.%2."/>
      <w:lvlJc w:val="left"/>
      <w:pPr>
        <w:ind w:left="171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7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405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50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639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738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73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720" w:hanging="1800"/>
      </w:pPr>
    </w:lvl>
  </w:abstractNum>
  <w:abstractNum w:abstractNumId="20">
    <w:multiLevelType w:val="hybridMultilevel"/>
    <w:lvl w:ilvl="0">
      <w:start w:val="20"/>
      <w:numFmt w:val="decimal"/>
      <w:isLgl w:val="false"/>
      <w:suff w:val="tab"/>
      <w:lvlText w:val="%1."/>
      <w:lvlJc w:val="left"/>
      <w:pPr>
        <w:ind w:left="502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8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"/>
      <w:lvlJc w:val="left"/>
      <w:pPr>
        <w:ind w:left="1080" w:hanging="360"/>
      </w:pPr>
    </w:lvl>
    <w:lvl w:ilvl="2">
      <w:start w:val="1"/>
      <w:numFmt w:val="decimal"/>
      <w:isLgl w:val="false"/>
      <w:suff w:val="tab"/>
      <w:lvlText w:val="%1.%2.%3"/>
      <w:lvlJc w:val="left"/>
      <w:pPr>
        <w:ind w:left="2160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2880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3960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504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576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684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560" w:hanging="1800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"/>
      <w:lvlJc w:val="left"/>
      <w:pPr>
        <w:ind w:left="1146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07" w:hanging="450"/>
        <w:tabs>
          <w:tab w:val="num" w:pos="807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37" w:hanging="360"/>
        <w:tabs>
          <w:tab w:val="num" w:pos="1437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57" w:hanging="180"/>
        <w:tabs>
          <w:tab w:val="num" w:pos="2157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77" w:hanging="360"/>
        <w:tabs>
          <w:tab w:val="num" w:pos="2877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597" w:hanging="360"/>
        <w:tabs>
          <w:tab w:val="num" w:pos="3597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17" w:hanging="180"/>
        <w:tabs>
          <w:tab w:val="num" w:pos="4317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37" w:hanging="360"/>
        <w:tabs>
          <w:tab w:val="num" w:pos="5037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57" w:hanging="360"/>
        <w:tabs>
          <w:tab w:val="num" w:pos="5757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77" w:hanging="180"/>
        <w:tabs>
          <w:tab w:val="num" w:pos="6477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26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525" w:hanging="525"/>
      </w:pPr>
    </w:lvl>
    <w:lvl w:ilvl="1">
      <w:start w:val="4"/>
      <w:numFmt w:val="decimal"/>
      <w:isLgl w:val="false"/>
      <w:suff w:val="tab"/>
      <w:lvlText w:val="%1.%2."/>
      <w:lvlJc w:val="left"/>
      <w:pPr>
        <w:ind w:left="1259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79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697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3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13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7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73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12" w:hanging="180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25" w:hanging="525"/>
        <w:tabs>
          <w:tab w:val="num" w:pos="525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  <w:tabs>
          <w:tab w:val="num" w:pos="72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  <w:tabs>
          <w:tab w:val="num" w:pos="180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</w:lvl>
    <w:lvl w:ilvl="1">
      <w:start w:val="1"/>
      <w:numFmt w:val="decimal"/>
      <w:isLgl w:val="false"/>
      <w:suff w:val="tab"/>
      <w:lvlText w:val="%2."/>
      <w:lvlJc w:val="left"/>
      <w:pPr>
        <w:ind w:left="180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432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68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6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30">
    <w:multiLevelType w:val="hybridMultilevel"/>
    <w:lvl w:ilvl="0">
      <w:start w:val="11"/>
      <w:numFmt w:val="decimal"/>
      <w:isLgl w:val="false"/>
      <w:suff w:val="tab"/>
      <w:lvlText w:val="%1"/>
      <w:lvlJc w:val="left"/>
      <w:pPr>
        <w:ind w:left="465" w:hanging="465"/>
      </w:pPr>
    </w:lvl>
    <w:lvl w:ilvl="1">
      <w:start w:val="5"/>
      <w:numFmt w:val="decimal"/>
      <w:isLgl w:val="false"/>
      <w:suff w:val="tab"/>
      <w:lvlText w:val="%1.%2"/>
      <w:lvlJc w:val="left"/>
      <w:pPr>
        <w:ind w:left="1455" w:hanging="465"/>
      </w:pPr>
    </w:lvl>
    <w:lvl w:ilvl="2">
      <w:start w:val="1"/>
      <w:numFmt w:val="decimal"/>
      <w:isLgl w:val="false"/>
      <w:suff w:val="tab"/>
      <w:lvlText w:val="%1.%2.%3"/>
      <w:lvlJc w:val="left"/>
      <w:pPr>
        <w:ind w:left="2700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3690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5040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639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738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873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720" w:hanging="1800"/>
      </w:pPr>
    </w:lvl>
  </w:abstractNum>
  <w:num w:numId="1">
    <w:abstractNumId w:val="2"/>
  </w:num>
  <w:num w:numId="2">
    <w:abstractNumId w:val="24"/>
  </w:num>
  <w:num w:numId="3">
    <w:abstractNumId w:val="0"/>
  </w:num>
  <w:num w:numId="4">
    <w:abstractNumId w:val="22"/>
  </w:num>
  <w:num w:numId="5">
    <w:abstractNumId w:val="27"/>
  </w:num>
  <w:num w:numId="6">
    <w:abstractNumId w:val="1"/>
  </w:num>
  <w:num w:numId="7">
    <w:abstractNumId w:val="8"/>
  </w:num>
  <w:num w:numId="8">
    <w:abstractNumId w:val="12"/>
  </w:num>
  <w:num w:numId="9">
    <w:abstractNumId w:val="9"/>
  </w:num>
  <w:num w:numId="10">
    <w:abstractNumId w:val="10"/>
  </w:num>
  <w:num w:numId="11">
    <w:abstractNumId w:val="23"/>
  </w:num>
  <w:num w:numId="12">
    <w:abstractNumId w:val="3"/>
  </w:num>
  <w:num w:numId="13">
    <w:abstractNumId w:val="17"/>
  </w:num>
  <w:num w:numId="14">
    <w:abstractNumId w:val="25"/>
  </w:num>
  <w:num w:numId="15">
    <w:abstractNumId w:val="29"/>
  </w:num>
  <w:num w:numId="16">
    <w:abstractNumId w:val="5"/>
  </w:num>
  <w:num w:numId="17">
    <w:abstractNumId w:val="21"/>
  </w:num>
  <w:num w:numId="18">
    <w:abstractNumId w:val="28"/>
  </w:num>
  <w:num w:numId="19">
    <w:abstractNumId w:val="6"/>
  </w:num>
  <w:num w:numId="20">
    <w:abstractNumId w:val="13"/>
  </w:num>
  <w:num w:numId="21">
    <w:abstractNumId w:val="20"/>
  </w:num>
  <w:num w:numId="22">
    <w:abstractNumId w:val="30"/>
  </w:num>
  <w:num w:numId="23">
    <w:abstractNumId w:val="15"/>
  </w:num>
  <w:num w:numId="24">
    <w:abstractNumId w:val="19"/>
  </w:num>
  <w:num w:numId="25">
    <w:abstractNumId w:val="26"/>
  </w:num>
  <w:num w:numId="26">
    <w:abstractNumId w:val="4"/>
  </w:num>
  <w:num w:numId="27">
    <w:abstractNumId w:val="7"/>
  </w:num>
  <w:num w:numId="28">
    <w:abstractNumId w:val="18"/>
  </w:num>
  <w:num w:numId="29">
    <w:abstractNumId w:val="11"/>
  </w:num>
  <w:num w:numId="30">
    <w:abstractNumId w:val="14"/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6">
    <w:name w:val="Heading 1"/>
    <w:basedOn w:val="904"/>
    <w:next w:val="904"/>
    <w:link w:val="72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7">
    <w:name w:val="Heading 1 Char"/>
    <w:link w:val="726"/>
    <w:uiPriority w:val="9"/>
    <w:rPr>
      <w:rFonts w:ascii="Arial" w:hAnsi="Arial" w:eastAsia="Arial" w:cs="Arial"/>
      <w:sz w:val="40"/>
      <w:szCs w:val="40"/>
    </w:rPr>
  </w:style>
  <w:style w:type="paragraph" w:styleId="728">
    <w:name w:val="Heading 2"/>
    <w:basedOn w:val="904"/>
    <w:next w:val="904"/>
    <w:link w:val="72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9">
    <w:name w:val="Heading 2 Char"/>
    <w:link w:val="728"/>
    <w:uiPriority w:val="9"/>
    <w:rPr>
      <w:rFonts w:ascii="Arial" w:hAnsi="Arial" w:eastAsia="Arial" w:cs="Arial"/>
      <w:sz w:val="34"/>
    </w:rPr>
  </w:style>
  <w:style w:type="paragraph" w:styleId="730">
    <w:name w:val="Heading 3"/>
    <w:basedOn w:val="904"/>
    <w:next w:val="904"/>
    <w:link w:val="73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1">
    <w:name w:val="Heading 3 Char"/>
    <w:link w:val="730"/>
    <w:uiPriority w:val="9"/>
    <w:rPr>
      <w:rFonts w:ascii="Arial" w:hAnsi="Arial" w:eastAsia="Arial" w:cs="Arial"/>
      <w:sz w:val="30"/>
      <w:szCs w:val="30"/>
    </w:rPr>
  </w:style>
  <w:style w:type="paragraph" w:styleId="732">
    <w:name w:val="Heading 4"/>
    <w:basedOn w:val="904"/>
    <w:next w:val="904"/>
    <w:link w:val="73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3">
    <w:name w:val="Heading 4 Char"/>
    <w:link w:val="732"/>
    <w:uiPriority w:val="9"/>
    <w:rPr>
      <w:rFonts w:ascii="Arial" w:hAnsi="Arial" w:eastAsia="Arial" w:cs="Arial"/>
      <w:b/>
      <w:bCs/>
      <w:sz w:val="26"/>
      <w:szCs w:val="26"/>
    </w:rPr>
  </w:style>
  <w:style w:type="paragraph" w:styleId="734">
    <w:name w:val="Heading 5"/>
    <w:basedOn w:val="904"/>
    <w:next w:val="904"/>
    <w:link w:val="73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5">
    <w:name w:val="Heading 5 Char"/>
    <w:link w:val="734"/>
    <w:uiPriority w:val="9"/>
    <w:rPr>
      <w:rFonts w:ascii="Arial" w:hAnsi="Arial" w:eastAsia="Arial" w:cs="Arial"/>
      <w:b/>
      <w:bCs/>
      <w:sz w:val="24"/>
      <w:szCs w:val="24"/>
    </w:rPr>
  </w:style>
  <w:style w:type="paragraph" w:styleId="736">
    <w:name w:val="Heading 6"/>
    <w:basedOn w:val="904"/>
    <w:next w:val="904"/>
    <w:link w:val="73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7">
    <w:name w:val="Heading 6 Char"/>
    <w:link w:val="736"/>
    <w:uiPriority w:val="9"/>
    <w:rPr>
      <w:rFonts w:ascii="Arial" w:hAnsi="Arial" w:eastAsia="Arial" w:cs="Arial"/>
      <w:b/>
      <w:bCs/>
      <w:sz w:val="22"/>
      <w:szCs w:val="22"/>
    </w:rPr>
  </w:style>
  <w:style w:type="paragraph" w:styleId="738">
    <w:name w:val="Heading 7"/>
    <w:basedOn w:val="904"/>
    <w:next w:val="904"/>
    <w:link w:val="73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9">
    <w:name w:val="Heading 7 Char"/>
    <w:link w:val="73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0">
    <w:name w:val="Heading 8"/>
    <w:basedOn w:val="904"/>
    <w:next w:val="904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1">
    <w:name w:val="Heading 8 Char"/>
    <w:link w:val="740"/>
    <w:uiPriority w:val="9"/>
    <w:rPr>
      <w:rFonts w:ascii="Arial" w:hAnsi="Arial" w:eastAsia="Arial" w:cs="Arial"/>
      <w:i/>
      <w:iCs/>
      <w:sz w:val="22"/>
      <w:szCs w:val="22"/>
    </w:rPr>
  </w:style>
  <w:style w:type="paragraph" w:styleId="742">
    <w:name w:val="Heading 9"/>
    <w:basedOn w:val="904"/>
    <w:next w:val="904"/>
    <w:link w:val="74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>
    <w:name w:val="Heading 9 Char"/>
    <w:link w:val="742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List Paragraph"/>
    <w:basedOn w:val="904"/>
    <w:uiPriority w:val="34"/>
    <w:qFormat/>
    <w:pPr>
      <w:contextualSpacing/>
      <w:ind w:left="720"/>
    </w:pPr>
  </w:style>
  <w:style w:type="paragraph" w:styleId="745">
    <w:name w:val="No Spacing"/>
    <w:uiPriority w:val="1"/>
    <w:qFormat/>
    <w:pPr>
      <w:spacing w:before="0" w:after="0" w:line="240" w:lineRule="auto"/>
    </w:pPr>
  </w:style>
  <w:style w:type="paragraph" w:styleId="746">
    <w:name w:val="Title"/>
    <w:basedOn w:val="904"/>
    <w:next w:val="904"/>
    <w:link w:val="74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7">
    <w:name w:val="Title Char"/>
    <w:link w:val="746"/>
    <w:uiPriority w:val="10"/>
    <w:rPr>
      <w:sz w:val="48"/>
      <w:szCs w:val="48"/>
    </w:rPr>
  </w:style>
  <w:style w:type="paragraph" w:styleId="748">
    <w:name w:val="Subtitle"/>
    <w:basedOn w:val="904"/>
    <w:next w:val="904"/>
    <w:link w:val="749"/>
    <w:uiPriority w:val="11"/>
    <w:qFormat/>
    <w:pPr>
      <w:spacing w:before="200" w:after="200"/>
    </w:pPr>
    <w:rPr>
      <w:sz w:val="24"/>
      <w:szCs w:val="24"/>
    </w:rPr>
  </w:style>
  <w:style w:type="character" w:styleId="749">
    <w:name w:val="Subtitle Char"/>
    <w:link w:val="748"/>
    <w:uiPriority w:val="11"/>
    <w:rPr>
      <w:sz w:val="24"/>
      <w:szCs w:val="24"/>
    </w:rPr>
  </w:style>
  <w:style w:type="paragraph" w:styleId="750">
    <w:name w:val="Quote"/>
    <w:basedOn w:val="904"/>
    <w:next w:val="904"/>
    <w:link w:val="751"/>
    <w:uiPriority w:val="29"/>
    <w:qFormat/>
    <w:pPr>
      <w:ind w:left="720" w:right="720"/>
    </w:pPr>
    <w:rPr>
      <w:i/>
    </w:rPr>
  </w:style>
  <w:style w:type="character" w:styleId="751">
    <w:name w:val="Quote Char"/>
    <w:link w:val="750"/>
    <w:uiPriority w:val="29"/>
    <w:rPr>
      <w:i/>
    </w:rPr>
  </w:style>
  <w:style w:type="paragraph" w:styleId="752">
    <w:name w:val="Intense Quote"/>
    <w:basedOn w:val="904"/>
    <w:next w:val="904"/>
    <w:link w:val="75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3">
    <w:name w:val="Intense Quote Char"/>
    <w:link w:val="752"/>
    <w:uiPriority w:val="30"/>
    <w:rPr>
      <w:i/>
    </w:rPr>
  </w:style>
  <w:style w:type="paragraph" w:styleId="754">
    <w:name w:val="Header"/>
    <w:basedOn w:val="904"/>
    <w:link w:val="75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5">
    <w:name w:val="Header Char"/>
    <w:link w:val="754"/>
    <w:uiPriority w:val="99"/>
  </w:style>
  <w:style w:type="paragraph" w:styleId="756">
    <w:name w:val="Footer"/>
    <w:basedOn w:val="904"/>
    <w:link w:val="75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7">
    <w:name w:val="Footer Char"/>
    <w:link w:val="756"/>
    <w:uiPriority w:val="99"/>
  </w:style>
  <w:style w:type="paragraph" w:styleId="758">
    <w:name w:val="Caption"/>
    <w:basedOn w:val="904"/>
    <w:next w:val="9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9">
    <w:name w:val="Caption Char"/>
    <w:basedOn w:val="758"/>
    <w:link w:val="756"/>
    <w:uiPriority w:val="99"/>
  </w:style>
  <w:style w:type="table" w:styleId="76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6">
    <w:name w:val="Hyperlink"/>
    <w:uiPriority w:val="99"/>
    <w:unhideWhenUsed/>
    <w:rPr>
      <w:color w:val="0000ff" w:themeColor="hyperlink"/>
      <w:u w:val="single"/>
    </w:rPr>
  </w:style>
  <w:style w:type="paragraph" w:styleId="887">
    <w:name w:val="footnote text"/>
    <w:basedOn w:val="904"/>
    <w:link w:val="888"/>
    <w:uiPriority w:val="99"/>
    <w:semiHidden/>
    <w:unhideWhenUsed/>
    <w:pPr>
      <w:spacing w:after="40" w:line="240" w:lineRule="auto"/>
    </w:pPr>
    <w:rPr>
      <w:sz w:val="18"/>
    </w:rPr>
  </w:style>
  <w:style w:type="character" w:styleId="888">
    <w:name w:val="Footnote Text Char"/>
    <w:link w:val="887"/>
    <w:uiPriority w:val="99"/>
    <w:rPr>
      <w:sz w:val="18"/>
    </w:rPr>
  </w:style>
  <w:style w:type="character" w:styleId="889">
    <w:name w:val="footnote reference"/>
    <w:uiPriority w:val="99"/>
    <w:unhideWhenUsed/>
    <w:rPr>
      <w:vertAlign w:val="superscript"/>
    </w:rPr>
  </w:style>
  <w:style w:type="paragraph" w:styleId="890">
    <w:name w:val="endnote text"/>
    <w:basedOn w:val="904"/>
    <w:link w:val="891"/>
    <w:uiPriority w:val="99"/>
    <w:semiHidden/>
    <w:unhideWhenUsed/>
    <w:pPr>
      <w:spacing w:after="0" w:line="240" w:lineRule="auto"/>
    </w:pPr>
    <w:rPr>
      <w:sz w:val="20"/>
    </w:rPr>
  </w:style>
  <w:style w:type="character" w:styleId="891">
    <w:name w:val="Endnote Text Char"/>
    <w:link w:val="890"/>
    <w:uiPriority w:val="99"/>
    <w:rPr>
      <w:sz w:val="20"/>
    </w:rPr>
  </w:style>
  <w:style w:type="character" w:styleId="892">
    <w:name w:val="endnote reference"/>
    <w:uiPriority w:val="99"/>
    <w:semiHidden/>
    <w:unhideWhenUsed/>
    <w:rPr>
      <w:vertAlign w:val="superscript"/>
    </w:rPr>
  </w:style>
  <w:style w:type="paragraph" w:styleId="893">
    <w:name w:val="toc 1"/>
    <w:basedOn w:val="904"/>
    <w:next w:val="904"/>
    <w:uiPriority w:val="39"/>
    <w:unhideWhenUsed/>
    <w:pPr>
      <w:ind w:left="0" w:right="0" w:firstLine="0"/>
      <w:spacing w:after="57"/>
    </w:pPr>
  </w:style>
  <w:style w:type="paragraph" w:styleId="894">
    <w:name w:val="toc 2"/>
    <w:basedOn w:val="904"/>
    <w:next w:val="904"/>
    <w:uiPriority w:val="39"/>
    <w:unhideWhenUsed/>
    <w:pPr>
      <w:ind w:left="283" w:right="0" w:firstLine="0"/>
      <w:spacing w:after="57"/>
    </w:pPr>
  </w:style>
  <w:style w:type="paragraph" w:styleId="895">
    <w:name w:val="toc 3"/>
    <w:basedOn w:val="904"/>
    <w:next w:val="904"/>
    <w:uiPriority w:val="39"/>
    <w:unhideWhenUsed/>
    <w:pPr>
      <w:ind w:left="567" w:right="0" w:firstLine="0"/>
      <w:spacing w:after="57"/>
    </w:pPr>
  </w:style>
  <w:style w:type="paragraph" w:styleId="896">
    <w:name w:val="toc 4"/>
    <w:basedOn w:val="904"/>
    <w:next w:val="904"/>
    <w:uiPriority w:val="39"/>
    <w:unhideWhenUsed/>
    <w:pPr>
      <w:ind w:left="850" w:right="0" w:firstLine="0"/>
      <w:spacing w:after="57"/>
    </w:pPr>
  </w:style>
  <w:style w:type="paragraph" w:styleId="897">
    <w:name w:val="toc 5"/>
    <w:basedOn w:val="904"/>
    <w:next w:val="904"/>
    <w:uiPriority w:val="39"/>
    <w:unhideWhenUsed/>
    <w:pPr>
      <w:ind w:left="1134" w:right="0" w:firstLine="0"/>
      <w:spacing w:after="57"/>
    </w:pPr>
  </w:style>
  <w:style w:type="paragraph" w:styleId="898">
    <w:name w:val="toc 6"/>
    <w:basedOn w:val="904"/>
    <w:next w:val="904"/>
    <w:uiPriority w:val="39"/>
    <w:unhideWhenUsed/>
    <w:pPr>
      <w:ind w:left="1417" w:right="0" w:firstLine="0"/>
      <w:spacing w:after="57"/>
    </w:pPr>
  </w:style>
  <w:style w:type="paragraph" w:styleId="899">
    <w:name w:val="toc 7"/>
    <w:basedOn w:val="904"/>
    <w:next w:val="904"/>
    <w:uiPriority w:val="39"/>
    <w:unhideWhenUsed/>
    <w:pPr>
      <w:ind w:left="1701" w:right="0" w:firstLine="0"/>
      <w:spacing w:after="57"/>
    </w:pPr>
  </w:style>
  <w:style w:type="paragraph" w:styleId="900">
    <w:name w:val="toc 8"/>
    <w:basedOn w:val="904"/>
    <w:next w:val="904"/>
    <w:uiPriority w:val="39"/>
    <w:unhideWhenUsed/>
    <w:pPr>
      <w:ind w:left="1984" w:right="0" w:firstLine="0"/>
      <w:spacing w:after="57"/>
    </w:pPr>
  </w:style>
  <w:style w:type="paragraph" w:styleId="901">
    <w:name w:val="toc 9"/>
    <w:basedOn w:val="904"/>
    <w:next w:val="904"/>
    <w:uiPriority w:val="39"/>
    <w:unhideWhenUsed/>
    <w:pPr>
      <w:ind w:left="2268" w:right="0" w:firstLine="0"/>
      <w:spacing w:after="57"/>
    </w:pPr>
  </w:style>
  <w:style w:type="paragraph" w:styleId="902">
    <w:name w:val="TOC Heading"/>
    <w:uiPriority w:val="39"/>
    <w:unhideWhenUsed/>
  </w:style>
  <w:style w:type="paragraph" w:styleId="903">
    <w:name w:val="table of figures"/>
    <w:basedOn w:val="904"/>
    <w:next w:val="904"/>
    <w:uiPriority w:val="99"/>
    <w:unhideWhenUsed/>
    <w:pPr>
      <w:spacing w:after="0" w:afterAutospacing="0"/>
    </w:pPr>
  </w:style>
  <w:style w:type="paragraph" w:styleId="904" w:default="1">
    <w:name w:val="Normal"/>
    <w:next w:val="904"/>
    <w:link w:val="904"/>
    <w:qFormat/>
    <w:rPr>
      <w:sz w:val="24"/>
      <w:szCs w:val="24"/>
      <w:lang w:val="ru-RU" w:eastAsia="ru-RU" w:bidi="ar-SA"/>
    </w:rPr>
  </w:style>
  <w:style w:type="paragraph" w:styleId="905">
    <w:name w:val="Заголовок 2"/>
    <w:basedOn w:val="904"/>
    <w:next w:val="904"/>
    <w:link w:val="921"/>
    <w:qFormat/>
    <w:pPr>
      <w:jc w:val="center"/>
      <w:keepNext/>
      <w:outlineLvl w:val="1"/>
    </w:pPr>
    <w:rPr>
      <w:rFonts w:ascii="Arial" w:hAnsi="Arial" w:eastAsia="Arial Unicode MS" w:cs="Arial"/>
      <w:b/>
      <w:bCs/>
      <w:sz w:val="32"/>
      <w:szCs w:val="32"/>
    </w:rPr>
  </w:style>
  <w:style w:type="paragraph" w:styleId="906">
    <w:name w:val="Заголовок 3"/>
    <w:basedOn w:val="904"/>
    <w:next w:val="904"/>
    <w:link w:val="922"/>
    <w:qFormat/>
    <w:pPr>
      <w:jc w:val="center"/>
      <w:keepNext/>
      <w:outlineLvl w:val="2"/>
    </w:pPr>
    <w:rPr>
      <w:rFonts w:ascii="Arial" w:hAnsi="Arial" w:eastAsia="Arial Unicode MS" w:cs="Arial"/>
      <w:b/>
      <w:bCs/>
      <w:spacing w:val="-20"/>
      <w:sz w:val="40"/>
      <w:szCs w:val="40"/>
    </w:rPr>
  </w:style>
  <w:style w:type="character" w:styleId="907">
    <w:name w:val="Основной шрифт абзаца"/>
    <w:next w:val="907"/>
    <w:link w:val="904"/>
    <w:semiHidden/>
  </w:style>
  <w:style w:type="table" w:styleId="908">
    <w:name w:val="Обычная таблица"/>
    <w:next w:val="908"/>
    <w:link w:val="904"/>
    <w:semiHidden/>
    <w:tblPr/>
  </w:style>
  <w:style w:type="numbering" w:styleId="909">
    <w:name w:val="Нет списка"/>
    <w:next w:val="909"/>
    <w:link w:val="904"/>
    <w:semiHidden/>
  </w:style>
  <w:style w:type="paragraph" w:styleId="910">
    <w:name w:val="ConsPlusNormal"/>
    <w:next w:val="910"/>
    <w:link w:val="904"/>
    <w:uiPriority w:val="99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paragraph" w:styleId="911">
    <w:name w:val="Обычный (веб)"/>
    <w:basedOn w:val="904"/>
    <w:next w:val="911"/>
    <w:link w:val="904"/>
    <w:uiPriority w:val="99"/>
    <w:pPr>
      <w:spacing w:before="100" w:beforeAutospacing="1" w:after="100" w:afterAutospacing="1"/>
    </w:pPr>
  </w:style>
  <w:style w:type="paragraph" w:styleId="912">
    <w:name w:val="Текст выноски"/>
    <w:basedOn w:val="904"/>
    <w:next w:val="912"/>
    <w:link w:val="913"/>
    <w:rPr>
      <w:rFonts w:ascii="Tahoma" w:hAnsi="Tahoma" w:cs="Tahoma"/>
      <w:sz w:val="16"/>
      <w:szCs w:val="16"/>
    </w:rPr>
  </w:style>
  <w:style w:type="character" w:styleId="913">
    <w:name w:val="Текст выноски Знак"/>
    <w:next w:val="913"/>
    <w:link w:val="912"/>
    <w:rPr>
      <w:rFonts w:ascii="Tahoma" w:hAnsi="Tahoma" w:cs="Tahoma"/>
      <w:sz w:val="16"/>
      <w:szCs w:val="16"/>
    </w:rPr>
  </w:style>
  <w:style w:type="paragraph" w:styleId="914">
    <w:name w:val="Основной текст с отступом 2"/>
    <w:basedOn w:val="904"/>
    <w:next w:val="914"/>
    <w:link w:val="915"/>
    <w:pPr>
      <w:ind w:left="283"/>
      <w:spacing w:after="120" w:line="480" w:lineRule="auto"/>
    </w:pPr>
    <w:rPr>
      <w:sz w:val="26"/>
      <w:szCs w:val="20"/>
    </w:rPr>
  </w:style>
  <w:style w:type="character" w:styleId="915">
    <w:name w:val="Основной текст с отступом 2 Знак"/>
    <w:next w:val="915"/>
    <w:link w:val="914"/>
    <w:rPr>
      <w:sz w:val="26"/>
    </w:rPr>
  </w:style>
  <w:style w:type="character" w:styleId="916">
    <w:name w:val="Гиперссылка"/>
    <w:next w:val="916"/>
    <w:link w:val="904"/>
    <w:uiPriority w:val="99"/>
    <w:unhideWhenUsed/>
    <w:rPr>
      <w:color w:val="0000ff"/>
      <w:u w:val="single"/>
    </w:rPr>
  </w:style>
  <w:style w:type="paragraph" w:styleId="917">
    <w:name w:val="ConsPlusTitle"/>
    <w:next w:val="917"/>
    <w:link w:val="904"/>
    <w:pPr>
      <w:widowControl w:val="off"/>
    </w:pPr>
    <w:rPr>
      <w:rFonts w:ascii="Calibri" w:hAnsi="Calibri" w:cs="Calibri"/>
      <w:b/>
      <w:sz w:val="22"/>
      <w:lang w:val="ru-RU" w:eastAsia="ru-RU" w:bidi="ar-SA"/>
    </w:rPr>
  </w:style>
  <w:style w:type="paragraph" w:styleId="918">
    <w:name w:val="ConsPlusNonformat"/>
    <w:next w:val="918"/>
    <w:link w:val="904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919">
    <w:name w:val="Абзац списка"/>
    <w:basedOn w:val="904"/>
    <w:next w:val="919"/>
    <w:link w:val="920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  <w:sz w:val="22"/>
      <w:szCs w:val="22"/>
      <w:lang w:eastAsia="en-US"/>
    </w:rPr>
  </w:style>
  <w:style w:type="character" w:styleId="920">
    <w:name w:val="Абзац списка Знак"/>
    <w:next w:val="920"/>
    <w:link w:val="919"/>
    <w:uiPriority w:val="34"/>
    <w:rPr>
      <w:rFonts w:ascii="Calibri" w:hAnsi="Calibri" w:eastAsia="Calibri"/>
      <w:sz w:val="22"/>
      <w:szCs w:val="22"/>
      <w:lang w:eastAsia="en-US"/>
    </w:rPr>
  </w:style>
  <w:style w:type="character" w:styleId="921">
    <w:name w:val="Заголовок 2 Знак"/>
    <w:next w:val="921"/>
    <w:link w:val="905"/>
    <w:rPr>
      <w:rFonts w:ascii="Arial" w:hAnsi="Arial" w:eastAsia="Arial Unicode MS" w:cs="Arial"/>
      <w:b/>
      <w:bCs/>
      <w:sz w:val="32"/>
      <w:szCs w:val="32"/>
    </w:rPr>
  </w:style>
  <w:style w:type="character" w:styleId="922">
    <w:name w:val="Заголовок 3 Знак"/>
    <w:next w:val="922"/>
    <w:link w:val="906"/>
    <w:rPr>
      <w:rFonts w:ascii="Arial" w:hAnsi="Arial" w:eastAsia="Arial Unicode MS" w:cs="Arial"/>
      <w:b/>
      <w:bCs/>
      <w:spacing w:val="-20"/>
      <w:sz w:val="40"/>
      <w:szCs w:val="40"/>
    </w:rPr>
  </w:style>
  <w:style w:type="paragraph" w:styleId="923">
    <w:name w:val="Верхний колонтитул"/>
    <w:basedOn w:val="904"/>
    <w:next w:val="923"/>
    <w:link w:val="924"/>
    <w:pPr>
      <w:tabs>
        <w:tab w:val="center" w:pos="4677" w:leader="none"/>
        <w:tab w:val="right" w:pos="9355" w:leader="none"/>
      </w:tabs>
    </w:pPr>
  </w:style>
  <w:style w:type="character" w:styleId="924">
    <w:name w:val="Верхний колонтитул Знак"/>
    <w:next w:val="924"/>
    <w:link w:val="923"/>
    <w:rPr>
      <w:sz w:val="24"/>
      <w:szCs w:val="24"/>
    </w:rPr>
  </w:style>
  <w:style w:type="paragraph" w:styleId="925">
    <w:name w:val="Нижний колонтитул"/>
    <w:basedOn w:val="904"/>
    <w:next w:val="925"/>
    <w:link w:val="926"/>
    <w:pPr>
      <w:tabs>
        <w:tab w:val="center" w:pos="4677" w:leader="none"/>
        <w:tab w:val="right" w:pos="9355" w:leader="none"/>
      </w:tabs>
    </w:pPr>
  </w:style>
  <w:style w:type="character" w:styleId="926">
    <w:name w:val="Нижний колонтитул Знак"/>
    <w:next w:val="926"/>
    <w:link w:val="925"/>
    <w:rPr>
      <w:sz w:val="24"/>
      <w:szCs w:val="24"/>
    </w:rPr>
  </w:style>
  <w:style w:type="character" w:styleId="927" w:default="1">
    <w:name w:val="Default Paragraph Font"/>
    <w:uiPriority w:val="1"/>
    <w:semiHidden/>
    <w:unhideWhenUsed/>
  </w:style>
  <w:style w:type="numbering" w:styleId="928" w:default="1">
    <w:name w:val="No List"/>
    <w:uiPriority w:val="99"/>
    <w:semiHidden/>
    <w:unhideWhenUsed/>
  </w:style>
  <w:style w:type="table" w:styleId="92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r7-office/7.4.0.112</Application>
  <Company>Администрация Шахунского р-на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Отдел жилищной политики</dc:creator>
  <cp:lastModifiedBy>Перминова Л. В. Главный специалист Управление организационной работы Администрация муниципального округа г. Шахунья</cp:lastModifiedBy>
  <cp:revision>13</cp:revision>
  <dcterms:created xsi:type="dcterms:W3CDTF">2026-01-23T10:16:00Z</dcterms:created>
  <dcterms:modified xsi:type="dcterms:W3CDTF">2026-03-19T11:28:44Z</dcterms:modified>
  <cp:version>983040</cp:version>
</cp:coreProperties>
</file>